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5121" w14:textId="77777777" w:rsidR="0069426C" w:rsidRPr="002303A8" w:rsidRDefault="00A76A47" w:rsidP="0069426C">
      <w:pPr>
        <w:pStyle w:val="Pamatteksts"/>
        <w:spacing w:before="161"/>
        <w:jc w:val="center"/>
        <w:rPr>
          <w:b/>
          <w:bCs/>
          <w:sz w:val="28"/>
        </w:rPr>
      </w:pPr>
      <w:r w:rsidRPr="002303A8">
        <w:rPr>
          <w:b/>
          <w:bCs/>
          <w:sz w:val="28"/>
        </w:rPr>
        <w:t xml:space="preserve">Rīgas Tehniskās universitātes </w:t>
      </w:r>
      <w:r w:rsidR="0069426C" w:rsidRPr="002303A8">
        <w:rPr>
          <w:b/>
          <w:bCs/>
          <w:sz w:val="28"/>
        </w:rPr>
        <w:t xml:space="preserve">kapitālsabiedrību </w:t>
      </w:r>
    </w:p>
    <w:p w14:paraId="6206424E" w14:textId="0240A472" w:rsidR="000F40E5" w:rsidRPr="002303A8" w:rsidRDefault="0069426C" w:rsidP="0069426C">
      <w:pPr>
        <w:pStyle w:val="Pamatteksts"/>
        <w:spacing w:before="161"/>
        <w:jc w:val="center"/>
        <w:rPr>
          <w:b/>
          <w:bCs/>
          <w:sz w:val="28"/>
        </w:rPr>
      </w:pPr>
      <w:r w:rsidRPr="002303A8">
        <w:rPr>
          <w:b/>
          <w:bCs/>
          <w:sz w:val="28"/>
        </w:rPr>
        <w:t>valdes locekļu atlīdzības politika</w:t>
      </w:r>
    </w:p>
    <w:p w14:paraId="252A8A05" w14:textId="77777777" w:rsidR="000F40E5" w:rsidRPr="002303A8" w:rsidRDefault="000F40E5">
      <w:pPr>
        <w:pStyle w:val="Pamatteksts"/>
        <w:spacing w:before="1"/>
        <w:rPr>
          <w:b/>
        </w:rPr>
      </w:pPr>
    </w:p>
    <w:p w14:paraId="6BFDB9EE" w14:textId="3F895750" w:rsidR="000F40E5" w:rsidRPr="002303A8" w:rsidRDefault="004B0902">
      <w:pPr>
        <w:pStyle w:val="Sarakstarindkopa"/>
        <w:numPr>
          <w:ilvl w:val="0"/>
          <w:numId w:val="10"/>
        </w:numPr>
        <w:tabs>
          <w:tab w:val="left" w:pos="502"/>
        </w:tabs>
        <w:ind w:left="502" w:hanging="359"/>
        <w:rPr>
          <w:b/>
          <w:sz w:val="24"/>
        </w:rPr>
      </w:pPr>
      <w:r w:rsidRPr="002303A8">
        <w:rPr>
          <w:b/>
          <w:spacing w:val="-2"/>
          <w:sz w:val="24"/>
        </w:rPr>
        <w:t>Atlīdzības politikas m</w:t>
      </w:r>
      <w:r w:rsidR="00DD77D7" w:rsidRPr="002303A8">
        <w:rPr>
          <w:b/>
          <w:spacing w:val="-2"/>
          <w:sz w:val="24"/>
        </w:rPr>
        <w:t>ērķis</w:t>
      </w:r>
    </w:p>
    <w:p w14:paraId="7FD2D0AD" w14:textId="65F4BA61" w:rsidR="000F40E5" w:rsidRPr="002303A8" w:rsidRDefault="00AE6E36" w:rsidP="005B12FC">
      <w:pPr>
        <w:pStyle w:val="Pamatteksts"/>
        <w:numPr>
          <w:ilvl w:val="1"/>
          <w:numId w:val="10"/>
        </w:numPr>
        <w:ind w:left="810" w:right="280" w:hanging="630"/>
        <w:jc w:val="both"/>
      </w:pPr>
      <w:r w:rsidRPr="002303A8">
        <w:t xml:space="preserve">Rīgas Tehniskās universitātes </w:t>
      </w:r>
      <w:r w:rsidR="00DD77D7" w:rsidRPr="002303A8">
        <w:t xml:space="preserve">(turpmāk – </w:t>
      </w:r>
      <w:r w:rsidRPr="002303A8">
        <w:t>RTU</w:t>
      </w:r>
      <w:r w:rsidR="00DD77D7" w:rsidRPr="002303A8">
        <w:t xml:space="preserve">) </w:t>
      </w:r>
      <w:r w:rsidRPr="002303A8">
        <w:t xml:space="preserve">kapitālsabiedrību </w:t>
      </w:r>
      <w:r w:rsidR="00DD77D7" w:rsidRPr="002303A8">
        <w:t xml:space="preserve">valdes locekļu atlīdzības politikas (turpmāk – </w:t>
      </w:r>
      <w:r w:rsidR="00BD4E75" w:rsidRPr="002303A8">
        <w:t>P</w:t>
      </w:r>
      <w:r w:rsidR="00DD77D7" w:rsidRPr="002303A8">
        <w:t xml:space="preserve">olitika) mērķis ir </w:t>
      </w:r>
      <w:r w:rsidR="00E11F7D" w:rsidRPr="002303A8">
        <w:t xml:space="preserve">nostiprināt </w:t>
      </w:r>
      <w:r w:rsidR="00DD77D7" w:rsidRPr="002303A8">
        <w:t xml:space="preserve">labai </w:t>
      </w:r>
      <w:r w:rsidR="00D17C05" w:rsidRPr="002303A8">
        <w:t xml:space="preserve">korporatīvās </w:t>
      </w:r>
      <w:r w:rsidR="00DD77D7" w:rsidRPr="002303A8">
        <w:t>pārvaldība</w:t>
      </w:r>
      <w:r w:rsidR="00736505" w:rsidRPr="002303A8">
        <w:t xml:space="preserve">s praksei </w:t>
      </w:r>
      <w:r w:rsidR="00DD77D7" w:rsidRPr="002303A8">
        <w:t xml:space="preserve">atbilstošus </w:t>
      </w:r>
      <w:r w:rsidR="00DD1284" w:rsidRPr="002303A8">
        <w:t xml:space="preserve">principus </w:t>
      </w:r>
      <w:r w:rsidR="004F7173" w:rsidRPr="002303A8">
        <w:t xml:space="preserve">valdes priekšsēdētāja un </w:t>
      </w:r>
      <w:r w:rsidR="00DD77D7" w:rsidRPr="002303A8">
        <w:t>valdes locekļu</w:t>
      </w:r>
      <w:r w:rsidR="004F7173" w:rsidRPr="002303A8">
        <w:t xml:space="preserve"> (turpmāk</w:t>
      </w:r>
      <w:r w:rsidR="00540B18" w:rsidRPr="002303A8">
        <w:t xml:space="preserve"> </w:t>
      </w:r>
      <w:r w:rsidR="004F7173" w:rsidRPr="002303A8">
        <w:t>-</w:t>
      </w:r>
      <w:r w:rsidR="00540B18" w:rsidRPr="002303A8">
        <w:t xml:space="preserve"> </w:t>
      </w:r>
      <w:r w:rsidR="004F7173" w:rsidRPr="002303A8">
        <w:t>valdes locekļu)</w:t>
      </w:r>
      <w:r w:rsidR="00DD77D7" w:rsidRPr="002303A8">
        <w:t xml:space="preserve"> atlīdzības noteikšan</w:t>
      </w:r>
      <w:r w:rsidR="00DD1284" w:rsidRPr="002303A8">
        <w:t>ā</w:t>
      </w:r>
      <w:r w:rsidR="00DD77D7" w:rsidRPr="002303A8">
        <w:t xml:space="preserve"> un pārskatīšan</w:t>
      </w:r>
      <w:r w:rsidR="00DD1284" w:rsidRPr="002303A8">
        <w:t>ā</w:t>
      </w:r>
      <w:r w:rsidR="00CF7026" w:rsidRPr="002303A8">
        <w:t xml:space="preserve">, kā arī nodrošināt </w:t>
      </w:r>
      <w:r w:rsidR="005B5A08" w:rsidRPr="002303A8">
        <w:t>Publiskas</w:t>
      </w:r>
      <w:r w:rsidR="005B5A08" w:rsidRPr="002303A8">
        <w:rPr>
          <w:spacing w:val="-4"/>
        </w:rPr>
        <w:t xml:space="preserve"> </w:t>
      </w:r>
      <w:r w:rsidR="005B5A08" w:rsidRPr="002303A8">
        <w:t>personas</w:t>
      </w:r>
      <w:r w:rsidR="005B5A08" w:rsidRPr="002303A8">
        <w:rPr>
          <w:spacing w:val="-4"/>
        </w:rPr>
        <w:t xml:space="preserve"> </w:t>
      </w:r>
      <w:r w:rsidR="005B5A08" w:rsidRPr="002303A8">
        <w:t>kapitāla</w:t>
      </w:r>
      <w:r w:rsidR="005B5A08" w:rsidRPr="002303A8">
        <w:rPr>
          <w:spacing w:val="-4"/>
        </w:rPr>
        <w:t xml:space="preserve"> </w:t>
      </w:r>
      <w:r w:rsidR="005B5A08" w:rsidRPr="002303A8">
        <w:t>daļu</w:t>
      </w:r>
      <w:r w:rsidR="005B5A08" w:rsidRPr="002303A8">
        <w:rPr>
          <w:spacing w:val="-4"/>
        </w:rPr>
        <w:t xml:space="preserve"> </w:t>
      </w:r>
      <w:r w:rsidR="005B5A08" w:rsidRPr="002303A8">
        <w:t>un</w:t>
      </w:r>
      <w:r w:rsidR="005B5A08" w:rsidRPr="002303A8">
        <w:rPr>
          <w:spacing w:val="-4"/>
        </w:rPr>
        <w:t xml:space="preserve"> </w:t>
      </w:r>
      <w:r w:rsidR="005B5A08" w:rsidRPr="002303A8">
        <w:t>kapitālsabiedrību</w:t>
      </w:r>
      <w:r w:rsidR="005B5A08" w:rsidRPr="002303A8">
        <w:rPr>
          <w:spacing w:val="-4"/>
        </w:rPr>
        <w:t xml:space="preserve"> </w:t>
      </w:r>
      <w:r w:rsidR="005B5A08" w:rsidRPr="002303A8">
        <w:t>pārvaldības likuma</w:t>
      </w:r>
      <w:r w:rsidR="005F200A" w:rsidRPr="002303A8">
        <w:rPr>
          <w:rStyle w:val="Vresatsauce"/>
        </w:rPr>
        <w:footnoteReference w:id="1"/>
      </w:r>
      <w:r w:rsidR="005B5A08" w:rsidRPr="002303A8">
        <w:t xml:space="preserve"> (turpmāk </w:t>
      </w:r>
      <w:r w:rsidR="007C5DE5" w:rsidRPr="002303A8">
        <w:t>-</w:t>
      </w:r>
      <w:r w:rsidR="005B5A08" w:rsidRPr="002303A8">
        <w:t xml:space="preserve"> Pārvaldības likums) </w:t>
      </w:r>
      <w:r w:rsidR="00AC7CF6" w:rsidRPr="002303A8">
        <w:t>8.panta otrās daļas 4) punkt</w:t>
      </w:r>
      <w:r w:rsidR="00E7002D" w:rsidRPr="002303A8">
        <w:t xml:space="preserve">a un </w:t>
      </w:r>
      <w:r w:rsidR="00787075" w:rsidRPr="002303A8">
        <w:t>Ministru Kabineta 25.06.2025 noteikum</w:t>
      </w:r>
      <w:r w:rsidR="00DD1284" w:rsidRPr="002303A8">
        <w:t>u</w:t>
      </w:r>
      <w:r w:rsidR="00787075" w:rsidRPr="002303A8">
        <w:t xml:space="preserve"> Nr.39</w:t>
      </w:r>
      <w:r w:rsidR="000E5DBF">
        <w:t>2</w:t>
      </w:r>
      <w:r w:rsidR="00787075" w:rsidRPr="002303A8">
        <w:t xml:space="preserve"> </w:t>
      </w:r>
      <w:r w:rsidR="00493CC1" w:rsidRPr="002303A8">
        <w:t>“</w:t>
      </w:r>
      <w:r w:rsidR="00787075" w:rsidRPr="002303A8">
        <w:t>Valdes un padomes locekļu skaita un atalgojuma noteikšanas kārtība publiskas personas kapitāla daļu pārvaldīšanas gadījumā”</w:t>
      </w:r>
      <w:r w:rsidR="004B3102" w:rsidRPr="002303A8">
        <w:rPr>
          <w:rStyle w:val="Vresatsauce"/>
        </w:rPr>
        <w:footnoteReference w:id="2"/>
      </w:r>
      <w:r w:rsidR="00DD1284" w:rsidRPr="002303A8">
        <w:t xml:space="preserve"> </w:t>
      </w:r>
      <w:r w:rsidR="007C5DE5" w:rsidRPr="002303A8">
        <w:t>(turpmāk – MK noteikumi Nr.39</w:t>
      </w:r>
      <w:r w:rsidR="00AD7CC1">
        <w:t>2</w:t>
      </w:r>
      <w:r w:rsidR="007C5DE5" w:rsidRPr="002303A8">
        <w:t xml:space="preserve">) </w:t>
      </w:r>
      <w:r w:rsidR="00DD1284" w:rsidRPr="002303A8">
        <w:t>ievērošanu</w:t>
      </w:r>
      <w:r w:rsidR="00DD77D7" w:rsidRPr="002303A8">
        <w:t>.</w:t>
      </w:r>
    </w:p>
    <w:p w14:paraId="01610744" w14:textId="0E98678D" w:rsidR="0001602A" w:rsidRPr="002303A8" w:rsidRDefault="00BD4E75" w:rsidP="005B12FC">
      <w:pPr>
        <w:pStyle w:val="Pamatteksts"/>
        <w:numPr>
          <w:ilvl w:val="1"/>
          <w:numId w:val="10"/>
        </w:numPr>
        <w:ind w:left="810" w:right="280" w:hanging="630"/>
        <w:jc w:val="both"/>
      </w:pPr>
      <w:r w:rsidRPr="002303A8">
        <w:t xml:space="preserve">Šī Politika attiecas uz </w:t>
      </w:r>
      <w:r w:rsidR="00397E70" w:rsidRPr="002303A8">
        <w:t xml:space="preserve">visām </w:t>
      </w:r>
      <w:r w:rsidRPr="002303A8">
        <w:t>RTU 100% piederošām kapitālsabie</w:t>
      </w:r>
      <w:r w:rsidR="00CF7026" w:rsidRPr="002303A8">
        <w:t>d</w:t>
      </w:r>
      <w:r w:rsidRPr="002303A8">
        <w:t>rībām</w:t>
      </w:r>
      <w:r w:rsidR="00274173" w:rsidRPr="002303A8">
        <w:t xml:space="preserve"> (turpmāk – SIA)</w:t>
      </w:r>
      <w:r w:rsidRPr="002303A8">
        <w:t>. Uz šīs Politikas izstrādes brīdi tās ir</w:t>
      </w:r>
      <w:r w:rsidR="0001602A" w:rsidRPr="002303A8">
        <w:t xml:space="preserve">: </w:t>
      </w:r>
    </w:p>
    <w:p w14:paraId="0409A17F" w14:textId="77777777" w:rsidR="0001602A" w:rsidRPr="002303A8" w:rsidRDefault="00CF7026" w:rsidP="004B0902">
      <w:pPr>
        <w:pStyle w:val="Pamatteksts"/>
        <w:ind w:left="900" w:right="280" w:firstLine="359"/>
        <w:jc w:val="both"/>
      </w:pPr>
      <w:r w:rsidRPr="002303A8">
        <w:t xml:space="preserve"> SIA “RTU Starptautiskā zinātņu un tehnoloģiju skola”</w:t>
      </w:r>
      <w:r w:rsidR="0001602A" w:rsidRPr="002303A8">
        <w:t xml:space="preserve">; </w:t>
      </w:r>
    </w:p>
    <w:p w14:paraId="49C990D4" w14:textId="22E808EE" w:rsidR="0001602A" w:rsidRPr="002303A8" w:rsidRDefault="00CF7026" w:rsidP="004B0902">
      <w:pPr>
        <w:pStyle w:val="Pamatteksts"/>
        <w:ind w:left="900" w:right="280" w:firstLine="359"/>
        <w:jc w:val="both"/>
      </w:pPr>
      <w:r w:rsidRPr="002303A8">
        <w:t xml:space="preserve"> SIA “Ķīpsalas peldbaseins”</w:t>
      </w:r>
      <w:r w:rsidR="0001602A" w:rsidRPr="002303A8">
        <w:t xml:space="preserve">; </w:t>
      </w:r>
    </w:p>
    <w:p w14:paraId="5268CAF8" w14:textId="77777777" w:rsidR="0001602A" w:rsidRPr="002303A8" w:rsidRDefault="00CF7026" w:rsidP="004B0902">
      <w:pPr>
        <w:pStyle w:val="Pamatteksts"/>
        <w:ind w:left="900" w:right="280" w:firstLine="359"/>
        <w:jc w:val="both"/>
      </w:pPr>
      <w:r w:rsidRPr="002303A8">
        <w:t xml:space="preserve"> SIA “RTU Enerģija”</w:t>
      </w:r>
      <w:r w:rsidR="0001602A" w:rsidRPr="002303A8">
        <w:t xml:space="preserve">; </w:t>
      </w:r>
    </w:p>
    <w:p w14:paraId="140C1090" w14:textId="32C895E2" w:rsidR="00BD4E75" w:rsidRPr="002303A8" w:rsidRDefault="0001602A" w:rsidP="004B0902">
      <w:pPr>
        <w:pStyle w:val="Pamatteksts"/>
        <w:ind w:left="900" w:right="280" w:firstLine="359"/>
        <w:jc w:val="both"/>
      </w:pPr>
      <w:r w:rsidRPr="002303A8">
        <w:t xml:space="preserve"> </w:t>
      </w:r>
      <w:r w:rsidR="00CF7026" w:rsidRPr="002303A8">
        <w:t>SIA “RTU Servisu aģentūra”.</w:t>
      </w:r>
    </w:p>
    <w:p w14:paraId="559C685E" w14:textId="77777777" w:rsidR="000F40E5" w:rsidRPr="002303A8" w:rsidRDefault="000F40E5">
      <w:pPr>
        <w:pStyle w:val="Pamatteksts"/>
        <w:spacing w:before="1"/>
      </w:pPr>
    </w:p>
    <w:p w14:paraId="6C5CD129" w14:textId="77777777" w:rsidR="000F40E5" w:rsidRPr="002303A8" w:rsidRDefault="00DD77D7">
      <w:pPr>
        <w:pStyle w:val="Sarakstarindkopa"/>
        <w:numPr>
          <w:ilvl w:val="0"/>
          <w:numId w:val="10"/>
        </w:numPr>
        <w:tabs>
          <w:tab w:val="left" w:pos="502"/>
        </w:tabs>
        <w:ind w:left="502" w:hanging="359"/>
        <w:rPr>
          <w:b/>
          <w:sz w:val="24"/>
        </w:rPr>
      </w:pPr>
      <w:r w:rsidRPr="002303A8">
        <w:rPr>
          <w:b/>
          <w:sz w:val="24"/>
        </w:rPr>
        <w:t>Atlīdzības</w:t>
      </w:r>
      <w:r w:rsidRPr="002303A8">
        <w:rPr>
          <w:b/>
          <w:spacing w:val="-3"/>
          <w:sz w:val="24"/>
        </w:rPr>
        <w:t xml:space="preserve"> </w:t>
      </w:r>
      <w:r w:rsidRPr="002303A8">
        <w:rPr>
          <w:b/>
          <w:spacing w:val="-2"/>
          <w:sz w:val="24"/>
        </w:rPr>
        <w:t>principi</w:t>
      </w:r>
    </w:p>
    <w:tbl>
      <w:tblPr>
        <w:tblStyle w:val="TableNormal1"/>
        <w:tblpPr w:leftFromText="180" w:rightFromText="180" w:vertAnchor="text" w:horzAnchor="page" w:tblpX="1249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2430"/>
        <w:gridCol w:w="2331"/>
        <w:gridCol w:w="2318"/>
      </w:tblGrid>
      <w:tr w:rsidR="00BF144A" w:rsidRPr="002303A8" w14:paraId="2D730E3E" w14:textId="77777777" w:rsidTr="00BF144A">
        <w:trPr>
          <w:trHeight w:val="887"/>
        </w:trPr>
        <w:tc>
          <w:tcPr>
            <w:tcW w:w="2455" w:type="dxa"/>
            <w:shd w:val="clear" w:color="auto" w:fill="76923C" w:themeFill="accent3" w:themeFillShade="BF"/>
            <w:vAlign w:val="center"/>
          </w:tcPr>
          <w:p w14:paraId="44D8E357" w14:textId="77777777" w:rsidR="00BF144A" w:rsidRPr="002303A8" w:rsidRDefault="00BF144A" w:rsidP="00BF144A">
            <w:pPr>
              <w:ind w:left="417"/>
              <w:jc w:val="center"/>
              <w:rPr>
                <w:b/>
                <w:sz w:val="24"/>
              </w:rPr>
            </w:pPr>
            <w:r w:rsidRPr="002303A8">
              <w:rPr>
                <w:b/>
                <w:sz w:val="24"/>
              </w:rPr>
              <w:t>ATBILSTĪBA</w:t>
            </w:r>
          </w:p>
        </w:tc>
        <w:tc>
          <w:tcPr>
            <w:tcW w:w="2430" w:type="dxa"/>
            <w:shd w:val="clear" w:color="auto" w:fill="76923C" w:themeFill="accent3" w:themeFillShade="BF"/>
            <w:vAlign w:val="center"/>
          </w:tcPr>
          <w:p w14:paraId="4F9665AF" w14:textId="77777777" w:rsidR="00BF144A" w:rsidRPr="002303A8" w:rsidRDefault="00BF144A" w:rsidP="00BF144A">
            <w:pPr>
              <w:ind w:left="2"/>
              <w:jc w:val="center"/>
              <w:rPr>
                <w:b/>
                <w:sz w:val="24"/>
              </w:rPr>
            </w:pPr>
            <w:r w:rsidRPr="002303A8">
              <w:rPr>
                <w:b/>
                <w:sz w:val="24"/>
              </w:rPr>
              <w:t xml:space="preserve">SAMĒRĪGUMS UN TAISNĪGUMS </w:t>
            </w:r>
          </w:p>
        </w:tc>
        <w:tc>
          <w:tcPr>
            <w:tcW w:w="2331" w:type="dxa"/>
            <w:shd w:val="clear" w:color="auto" w:fill="76923C" w:themeFill="accent3" w:themeFillShade="BF"/>
            <w:vAlign w:val="center"/>
          </w:tcPr>
          <w:p w14:paraId="57C7C5B0" w14:textId="77777777" w:rsidR="00BF144A" w:rsidRPr="002303A8" w:rsidRDefault="00BF144A" w:rsidP="00BF144A">
            <w:pPr>
              <w:ind w:left="87"/>
              <w:jc w:val="center"/>
              <w:rPr>
                <w:b/>
                <w:sz w:val="24"/>
              </w:rPr>
            </w:pPr>
            <w:r w:rsidRPr="002303A8">
              <w:rPr>
                <w:b/>
                <w:sz w:val="24"/>
              </w:rPr>
              <w:t xml:space="preserve">KONKURĒTSPĒJA </w:t>
            </w:r>
          </w:p>
        </w:tc>
        <w:tc>
          <w:tcPr>
            <w:tcW w:w="2318" w:type="dxa"/>
            <w:shd w:val="clear" w:color="auto" w:fill="76923C" w:themeFill="accent3" w:themeFillShade="BF"/>
            <w:vAlign w:val="center"/>
          </w:tcPr>
          <w:p w14:paraId="25F7C5FC" w14:textId="77777777" w:rsidR="00BF144A" w:rsidRPr="002303A8" w:rsidRDefault="00BF144A" w:rsidP="00BF144A">
            <w:pPr>
              <w:ind w:left="9"/>
              <w:jc w:val="center"/>
              <w:rPr>
                <w:b/>
                <w:bCs/>
                <w:sz w:val="28"/>
                <w:szCs w:val="28"/>
              </w:rPr>
            </w:pPr>
            <w:r w:rsidRPr="002303A8">
              <w:rPr>
                <w:b/>
                <w:bCs/>
                <w:spacing w:val="-2"/>
                <w:sz w:val="28"/>
                <w:szCs w:val="28"/>
              </w:rPr>
              <w:t xml:space="preserve"> ATKLĀTĪBA</w:t>
            </w:r>
          </w:p>
        </w:tc>
      </w:tr>
      <w:tr w:rsidR="00BF144A" w:rsidRPr="002303A8" w14:paraId="7F14FAEF" w14:textId="77777777" w:rsidTr="00BF144A">
        <w:trPr>
          <w:trHeight w:val="1337"/>
        </w:trPr>
        <w:tc>
          <w:tcPr>
            <w:tcW w:w="2455" w:type="dxa"/>
          </w:tcPr>
          <w:p w14:paraId="31F6351E" w14:textId="77777777" w:rsidR="00BF144A" w:rsidRPr="002303A8" w:rsidRDefault="00BF144A" w:rsidP="00BF144A">
            <w:pPr>
              <w:pStyle w:val="TableParagraph"/>
              <w:spacing w:before="118"/>
              <w:ind w:left="108"/>
              <w:jc w:val="center"/>
              <w:rPr>
                <w:sz w:val="24"/>
              </w:rPr>
            </w:pPr>
            <w:r w:rsidRPr="002303A8">
              <w:rPr>
                <w:sz w:val="24"/>
              </w:rPr>
              <w:t>Noteikta saskaņā</w:t>
            </w:r>
            <w:r w:rsidRPr="002303A8">
              <w:rPr>
                <w:spacing w:val="-3"/>
                <w:sz w:val="24"/>
              </w:rPr>
              <w:t xml:space="preserve"> </w:t>
            </w:r>
            <w:r w:rsidRPr="002303A8">
              <w:rPr>
                <w:spacing w:val="-5"/>
                <w:sz w:val="24"/>
              </w:rPr>
              <w:t>ar</w:t>
            </w:r>
          </w:p>
          <w:p w14:paraId="4D609C82" w14:textId="77777777" w:rsidR="00BF144A" w:rsidRPr="002303A8" w:rsidRDefault="00BF144A" w:rsidP="00BF144A">
            <w:pPr>
              <w:pStyle w:val="TableParagraph"/>
              <w:ind w:left="108" w:right="111"/>
              <w:jc w:val="center"/>
              <w:rPr>
                <w:spacing w:val="-2"/>
                <w:sz w:val="24"/>
              </w:rPr>
            </w:pPr>
            <w:r w:rsidRPr="002303A8">
              <w:rPr>
                <w:spacing w:val="-2"/>
                <w:sz w:val="24"/>
              </w:rPr>
              <w:t xml:space="preserve">normatīvajiem </w:t>
            </w:r>
            <w:r w:rsidRPr="002303A8">
              <w:rPr>
                <w:sz w:val="24"/>
              </w:rPr>
              <w:t>aktiem</w:t>
            </w:r>
            <w:hyperlink w:anchor="_bookmark0" w:history="1">
              <w:r w:rsidRPr="002303A8">
                <w:rPr>
                  <w:sz w:val="24"/>
                  <w:vertAlign w:val="superscript"/>
                </w:rPr>
                <w:t>1</w:t>
              </w:r>
            </w:hyperlink>
            <w:r w:rsidRPr="002303A8">
              <w:rPr>
                <w:sz w:val="24"/>
                <w:vertAlign w:val="superscript"/>
              </w:rPr>
              <w:t>,2</w:t>
            </w:r>
          </w:p>
          <w:p w14:paraId="0E61148D" w14:textId="77777777" w:rsidR="00BF144A" w:rsidRPr="002303A8" w:rsidRDefault="00BF144A" w:rsidP="00BF144A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2430" w:type="dxa"/>
          </w:tcPr>
          <w:p w14:paraId="3D5E1939" w14:textId="4954A819" w:rsidR="00BF144A" w:rsidRPr="002303A8" w:rsidRDefault="00BF144A" w:rsidP="00BF144A">
            <w:pPr>
              <w:pStyle w:val="TableParagraph"/>
              <w:spacing w:before="118"/>
              <w:ind w:left="222"/>
              <w:jc w:val="center"/>
              <w:rPr>
                <w:sz w:val="24"/>
              </w:rPr>
            </w:pPr>
            <w:r w:rsidRPr="002303A8">
              <w:rPr>
                <w:sz w:val="24"/>
              </w:rPr>
              <w:t>Atbilstoša</w:t>
            </w:r>
            <w:r w:rsidRPr="002303A8">
              <w:rPr>
                <w:spacing w:val="-2"/>
                <w:sz w:val="24"/>
              </w:rPr>
              <w:t xml:space="preserve"> </w:t>
            </w:r>
            <w:r w:rsidRPr="002303A8">
              <w:rPr>
                <w:spacing w:val="-5"/>
                <w:sz w:val="24"/>
              </w:rPr>
              <w:t>SIA</w:t>
            </w:r>
            <w:r w:rsidR="00DD2999">
              <w:rPr>
                <w:spacing w:val="-5"/>
                <w:sz w:val="24"/>
              </w:rPr>
              <w:t xml:space="preserve"> un valdes locekļa</w:t>
            </w:r>
            <w:r w:rsidRPr="002303A8">
              <w:rPr>
                <w:spacing w:val="-5"/>
                <w:sz w:val="24"/>
              </w:rPr>
              <w:t xml:space="preserve"> </w:t>
            </w:r>
            <w:r w:rsidRPr="002303A8">
              <w:rPr>
                <w:sz w:val="24"/>
              </w:rPr>
              <w:t>darbības</w:t>
            </w:r>
            <w:r w:rsidRPr="002303A8">
              <w:rPr>
                <w:spacing w:val="-15"/>
                <w:sz w:val="24"/>
              </w:rPr>
              <w:t xml:space="preserve"> </w:t>
            </w:r>
            <w:r w:rsidRPr="002303A8">
              <w:rPr>
                <w:sz w:val="24"/>
              </w:rPr>
              <w:t xml:space="preserve">rezultātiem un individuālajam </w:t>
            </w:r>
            <w:r w:rsidRPr="002303A8">
              <w:rPr>
                <w:spacing w:val="-2"/>
                <w:sz w:val="24"/>
              </w:rPr>
              <w:t>sniegumam</w:t>
            </w:r>
          </w:p>
        </w:tc>
        <w:tc>
          <w:tcPr>
            <w:tcW w:w="2331" w:type="dxa"/>
          </w:tcPr>
          <w:p w14:paraId="5DFA7BCB" w14:textId="77777777" w:rsidR="00BF144A" w:rsidRPr="002303A8" w:rsidRDefault="00BF144A" w:rsidP="00BF144A">
            <w:pPr>
              <w:pStyle w:val="TableParagraph"/>
              <w:spacing w:before="118"/>
              <w:ind w:left="119" w:right="248"/>
              <w:jc w:val="center"/>
              <w:rPr>
                <w:sz w:val="24"/>
              </w:rPr>
            </w:pPr>
            <w:r w:rsidRPr="002303A8">
              <w:rPr>
                <w:sz w:val="24"/>
              </w:rPr>
              <w:t>Pietuvināta</w:t>
            </w:r>
            <w:r w:rsidRPr="002303A8">
              <w:rPr>
                <w:spacing w:val="-15"/>
                <w:sz w:val="24"/>
              </w:rPr>
              <w:t xml:space="preserve"> </w:t>
            </w:r>
            <w:r w:rsidRPr="002303A8">
              <w:rPr>
                <w:sz w:val="24"/>
              </w:rPr>
              <w:t>vidējai atlīdzībai nozarē</w:t>
            </w:r>
          </w:p>
          <w:p w14:paraId="6D6BFDA6" w14:textId="77777777" w:rsidR="00BF144A" w:rsidRPr="002303A8" w:rsidRDefault="00BF144A" w:rsidP="00BF144A">
            <w:pPr>
              <w:pStyle w:val="TableParagraph"/>
              <w:ind w:left="119" w:right="151"/>
              <w:jc w:val="center"/>
              <w:rPr>
                <w:sz w:val="24"/>
              </w:rPr>
            </w:pPr>
            <w:r w:rsidRPr="002303A8">
              <w:rPr>
                <w:sz w:val="24"/>
              </w:rPr>
              <w:t>līdzīgā</w:t>
            </w:r>
            <w:r w:rsidRPr="002303A8">
              <w:rPr>
                <w:spacing w:val="-1"/>
                <w:sz w:val="24"/>
              </w:rPr>
              <w:t xml:space="preserve"> </w:t>
            </w:r>
            <w:r w:rsidRPr="002303A8">
              <w:rPr>
                <w:spacing w:val="-2"/>
                <w:sz w:val="24"/>
              </w:rPr>
              <w:t>uzņēmumā</w:t>
            </w:r>
          </w:p>
        </w:tc>
        <w:tc>
          <w:tcPr>
            <w:tcW w:w="2318" w:type="dxa"/>
          </w:tcPr>
          <w:p w14:paraId="62EEC084" w14:textId="77777777" w:rsidR="00BF144A" w:rsidRPr="002303A8" w:rsidRDefault="00BF144A" w:rsidP="00BF144A">
            <w:pPr>
              <w:pStyle w:val="TableParagraph"/>
              <w:spacing w:before="118"/>
              <w:ind w:left="9"/>
              <w:jc w:val="center"/>
              <w:rPr>
                <w:sz w:val="24"/>
              </w:rPr>
            </w:pPr>
            <w:r w:rsidRPr="002303A8">
              <w:rPr>
                <w:sz w:val="24"/>
              </w:rPr>
              <w:t>Publiski</w:t>
            </w:r>
            <w:r w:rsidRPr="002303A8">
              <w:rPr>
                <w:spacing w:val="-15"/>
                <w:sz w:val="24"/>
              </w:rPr>
              <w:t xml:space="preserve"> </w:t>
            </w:r>
            <w:r w:rsidRPr="002303A8">
              <w:rPr>
                <w:sz w:val="24"/>
              </w:rPr>
              <w:t>pieejama un skaidri saprotama</w:t>
            </w:r>
          </w:p>
          <w:p w14:paraId="7C5C617D" w14:textId="77777777" w:rsidR="00BF144A" w:rsidRPr="002303A8" w:rsidRDefault="00BF144A" w:rsidP="00BF144A">
            <w:pPr>
              <w:pStyle w:val="TableParagraph"/>
              <w:ind w:left="9" w:right="454"/>
              <w:jc w:val="center"/>
              <w:rPr>
                <w:sz w:val="24"/>
              </w:rPr>
            </w:pPr>
          </w:p>
        </w:tc>
      </w:tr>
    </w:tbl>
    <w:p w14:paraId="2E9B6AC7" w14:textId="77777777" w:rsidR="000F40E5" w:rsidRPr="002303A8" w:rsidRDefault="000F40E5">
      <w:pPr>
        <w:pStyle w:val="Pamatteksts"/>
        <w:spacing w:before="121"/>
        <w:rPr>
          <w:b/>
        </w:rPr>
      </w:pPr>
    </w:p>
    <w:p w14:paraId="1B5C333B" w14:textId="7EB31159" w:rsidR="000F40E5" w:rsidRPr="002303A8" w:rsidRDefault="00DD77D7">
      <w:pPr>
        <w:pStyle w:val="Sarakstarindkopa"/>
        <w:numPr>
          <w:ilvl w:val="0"/>
          <w:numId w:val="10"/>
        </w:numPr>
        <w:tabs>
          <w:tab w:val="left" w:pos="502"/>
        </w:tabs>
        <w:ind w:left="502" w:hanging="359"/>
        <w:rPr>
          <w:b/>
          <w:sz w:val="24"/>
        </w:rPr>
      </w:pPr>
      <w:r w:rsidRPr="002303A8">
        <w:rPr>
          <w:b/>
          <w:sz w:val="24"/>
        </w:rPr>
        <w:t>Atlīdzības</w:t>
      </w:r>
      <w:r w:rsidRPr="002303A8">
        <w:rPr>
          <w:b/>
          <w:spacing w:val="-5"/>
          <w:sz w:val="24"/>
        </w:rPr>
        <w:t xml:space="preserve"> </w:t>
      </w:r>
      <w:r w:rsidRPr="002303A8">
        <w:rPr>
          <w:b/>
          <w:spacing w:val="-2"/>
          <w:sz w:val="24"/>
        </w:rPr>
        <w:t>struktūra</w:t>
      </w:r>
    </w:p>
    <w:p w14:paraId="3B26173B" w14:textId="36AD8CE7" w:rsidR="000F40E5" w:rsidRPr="002303A8" w:rsidRDefault="00C34B04" w:rsidP="00BF144A">
      <w:pPr>
        <w:pStyle w:val="Pamatteksts"/>
        <w:spacing w:before="19"/>
        <w:ind w:left="90"/>
        <w:rPr>
          <w:b/>
          <w:sz w:val="20"/>
        </w:rPr>
      </w:pPr>
      <w:r w:rsidRPr="002303A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222C39D5" wp14:editId="784CC210">
                <wp:simplePos x="0" y="0"/>
                <wp:positionH relativeFrom="column">
                  <wp:posOffset>618490</wp:posOffset>
                </wp:positionH>
                <wp:positionV relativeFrom="paragraph">
                  <wp:posOffset>173355</wp:posOffset>
                </wp:positionV>
                <wp:extent cx="2807970" cy="684530"/>
                <wp:effectExtent l="0" t="0" r="0" b="127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97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 h="684530">
                              <a:moveTo>
                                <a:pt x="2694051" y="0"/>
                              </a:moveTo>
                              <a:lnTo>
                                <a:pt x="114007" y="0"/>
                              </a:lnTo>
                              <a:lnTo>
                                <a:pt x="69630" y="8959"/>
                              </a:lnTo>
                              <a:lnTo>
                                <a:pt x="33391" y="33385"/>
                              </a:lnTo>
                              <a:lnTo>
                                <a:pt x="8959" y="69597"/>
                              </a:lnTo>
                              <a:lnTo>
                                <a:pt x="0" y="113919"/>
                              </a:lnTo>
                              <a:lnTo>
                                <a:pt x="0" y="684022"/>
                              </a:lnTo>
                              <a:lnTo>
                                <a:pt x="2807970" y="684022"/>
                              </a:lnTo>
                              <a:lnTo>
                                <a:pt x="2807970" y="113919"/>
                              </a:lnTo>
                              <a:lnTo>
                                <a:pt x="2799010" y="69597"/>
                              </a:lnTo>
                              <a:lnTo>
                                <a:pt x="2774584" y="33385"/>
                              </a:lnTo>
                              <a:lnTo>
                                <a:pt x="2738372" y="8959"/>
                              </a:lnTo>
                              <a:lnTo>
                                <a:pt x="26940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5716F211" w14:textId="24359F95" w:rsidR="00090578" w:rsidRDefault="00090578" w:rsidP="00090578">
                            <w:pPr>
                              <w:jc w:val="center"/>
                            </w:pPr>
                          </w:p>
                          <w:p w14:paraId="5FEB6B24" w14:textId="77777777" w:rsidR="000636FE" w:rsidRDefault="000636FE" w:rsidP="000636FE">
                            <w:pPr>
                              <w:ind w:left="4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4D17FF" w14:textId="664E2B99" w:rsidR="00090578" w:rsidRPr="000636FE" w:rsidRDefault="00090578" w:rsidP="000636FE">
                            <w:pPr>
                              <w:ind w:left="4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36FE">
                              <w:rPr>
                                <w:b/>
                                <w:sz w:val="24"/>
                              </w:rPr>
                              <w:t>FIKSĒTĀ DAĻA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39D5" id="Graphic 5" o:spid="_x0000_s1026" style="position:absolute;left:0;text-align:left;margin-left:48.7pt;margin-top:13.65pt;width:221.1pt;height:53.9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07970,684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" adj="-11796480,,5400" path="m2694051,l114007,,69630,8959,33391,33385,8959,69597,,113919,,684022r2807970,l2807970,113919r-8960,-44322l2774584,33385,2738372,8959,2694051,xe" fillcolor="#76923c [2406]" stroked="f">
                <v:stroke joinstyle="miter"/>
                <v:formulas/>
                <v:path arrowok="t" o:connecttype="custom" textboxrect="0,0,2807970,684530"/>
                <v:textbox inset="0,0,0,0">
                  <w:txbxContent>
                    <w:p w14:paraId="5716F211" w14:textId="24359F95" w:rsidR="00090578" w:rsidRDefault="00090578" w:rsidP="00090578">
                      <w:pPr>
                        <w:jc w:val="center"/>
                      </w:pPr>
                    </w:p>
                    <w:p w14:paraId="5FEB6B24" w14:textId="77777777" w:rsidR="000636FE" w:rsidRDefault="000636FE" w:rsidP="000636FE">
                      <w:pPr>
                        <w:ind w:left="417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14D17FF" w14:textId="664E2B99" w:rsidR="00090578" w:rsidRPr="000636FE" w:rsidRDefault="00090578" w:rsidP="000636FE">
                      <w:pPr>
                        <w:ind w:left="417"/>
                        <w:jc w:val="center"/>
                        <w:rPr>
                          <w:b/>
                          <w:sz w:val="24"/>
                        </w:rPr>
                      </w:pPr>
                      <w:r w:rsidRPr="000636FE">
                        <w:rPr>
                          <w:b/>
                          <w:sz w:val="24"/>
                        </w:rPr>
                        <w:t>FIKSĒTĀ DAĻA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D77D7" w:rsidRPr="002303A8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206C03" wp14:editId="768B3FAE">
                <wp:simplePos x="0" y="0"/>
                <wp:positionH relativeFrom="page">
                  <wp:posOffset>4210050</wp:posOffset>
                </wp:positionH>
                <wp:positionV relativeFrom="paragraph">
                  <wp:posOffset>173681</wp:posOffset>
                </wp:positionV>
                <wp:extent cx="2807970" cy="683895"/>
                <wp:effectExtent l="0" t="0" r="0" b="190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970" cy="683895"/>
                          <a:chOff x="0" y="0"/>
                          <a:chExt cx="2807970" cy="6838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079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970" h="683895">
                                <a:moveTo>
                                  <a:pt x="2693924" y="0"/>
                                </a:moveTo>
                                <a:lnTo>
                                  <a:pt x="114046" y="0"/>
                                </a:lnTo>
                                <a:lnTo>
                                  <a:pt x="69651" y="8959"/>
                                </a:lnTo>
                                <a:lnTo>
                                  <a:pt x="33400" y="33385"/>
                                </a:lnTo>
                                <a:lnTo>
                                  <a:pt x="8961" y="69597"/>
                                </a:lnTo>
                                <a:lnTo>
                                  <a:pt x="0" y="113919"/>
                                </a:lnTo>
                                <a:lnTo>
                                  <a:pt x="0" y="683895"/>
                                </a:lnTo>
                                <a:lnTo>
                                  <a:pt x="2807970" y="683895"/>
                                </a:lnTo>
                                <a:lnTo>
                                  <a:pt x="2807970" y="113919"/>
                                </a:lnTo>
                                <a:lnTo>
                                  <a:pt x="2799008" y="69597"/>
                                </a:lnTo>
                                <a:lnTo>
                                  <a:pt x="2774569" y="33385"/>
                                </a:lnTo>
                                <a:lnTo>
                                  <a:pt x="2738318" y="8959"/>
                                </a:lnTo>
                                <a:lnTo>
                                  <a:pt x="2693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E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807970" cy="68389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14:paraId="767F3490" w14:textId="77777777" w:rsidR="000F40E5" w:rsidRDefault="000F40E5">
                              <w:pPr>
                                <w:spacing w:before="15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910784B" w14:textId="16B6BEC5" w:rsidR="000F40E5" w:rsidRDefault="00DD77D7" w:rsidP="00E67BC2">
                              <w:pPr>
                                <w:ind w:left="4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  <w:r w:rsidR="000636FE">
                                <w:rPr>
                                  <w:b/>
                                  <w:sz w:val="24"/>
                                </w:rPr>
                                <w:t>AINĪGĀ DAĻA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06C03" id="Group 7" o:spid="_x0000_s1027" style="position:absolute;left:0;text-align:left;margin-left:331.5pt;margin-top:13.7pt;width:221.1pt;height:53.85pt;z-index:-15728128;mso-wrap-distance-left:0;mso-wrap-distance-right:0;mso-position-horizontal-relative:page" coordsize="28079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">
                <v:shape id="Graphic 8" o:spid="_x0000_s1028" style="position:absolute;width:28079;height:6838;visibility:visible;mso-wrap-style:square;v-text-anchor:top" coordsize="280797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" path="m2693924,l114046,,69651,8959,33400,33385,8961,69597,,113919,,683895r2807970,l2807970,113919r-8962,-44322l2774569,33385,2738318,8959,2693924,xe" fillcolor="#d4de3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28079;height: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" fillcolor="#76923c [2406]" stroked="f">
                  <v:textbox inset="0,0,0,0">
                    <w:txbxContent>
                      <w:p w14:paraId="767F3490" w14:textId="77777777" w:rsidR="000F40E5" w:rsidRDefault="000F40E5">
                        <w:pPr>
                          <w:spacing w:before="151"/>
                          <w:rPr>
                            <w:b/>
                            <w:sz w:val="24"/>
                          </w:rPr>
                        </w:pPr>
                      </w:p>
                      <w:p w14:paraId="0910784B" w14:textId="16B6BEC5" w:rsidR="000F40E5" w:rsidRDefault="00DD77D7" w:rsidP="00E67BC2">
                        <w:pPr>
                          <w:ind w:left="4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 w:rsidR="000636FE">
                          <w:rPr>
                            <w:b/>
                            <w:sz w:val="24"/>
                          </w:rPr>
                          <w:t>AINĪGĀ DAĻA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D77D7" w:rsidRPr="002303A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C849D3" wp14:editId="1991B81F">
                <wp:simplePos x="0" y="0"/>
                <wp:positionH relativeFrom="page">
                  <wp:posOffset>1076325</wp:posOffset>
                </wp:positionH>
                <wp:positionV relativeFrom="paragraph">
                  <wp:posOffset>935681</wp:posOffset>
                </wp:positionV>
                <wp:extent cx="2807970" cy="4679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46799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506562D7" w14:textId="08214625" w:rsidR="000F40E5" w:rsidRDefault="00DD77D7">
                            <w:pPr>
                              <w:pStyle w:val="Pamatteksts"/>
                              <w:spacing w:before="230"/>
                              <w:ind w:left="2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</w:t>
                            </w:r>
                            <w:r w:rsidR="000636FE">
                              <w:rPr>
                                <w:color w:val="000000"/>
                                <w:spacing w:val="-2"/>
                              </w:rPr>
                              <w:t>ĒNEŠALGA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849D3" id="Textbox 10" o:spid="_x0000_s1030" type="#_x0000_t202" style="position:absolute;left:0;text-align:left;margin-left:84.75pt;margin-top:73.7pt;width:221.1pt;height:36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" fillcolor="#e7e6e6" stroked="f">
                <v:textbox inset="0,0,0,0">
                  <w:txbxContent>
                    <w:p w14:paraId="506562D7" w14:textId="08214625" w:rsidR="000F40E5" w:rsidRDefault="00DD77D7">
                      <w:pPr>
                        <w:pStyle w:val="Pamatteksts"/>
                        <w:spacing w:before="230"/>
                        <w:ind w:left="2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</w:t>
                      </w:r>
                      <w:r w:rsidR="000636FE">
                        <w:rPr>
                          <w:color w:val="000000"/>
                          <w:spacing w:val="-2"/>
                        </w:rPr>
                        <w:t>ĒNEŠALGA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D77D7" w:rsidRPr="002303A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B62B81" wp14:editId="06512D72">
                <wp:simplePos x="0" y="0"/>
                <wp:positionH relativeFrom="page">
                  <wp:posOffset>4200525</wp:posOffset>
                </wp:positionH>
                <wp:positionV relativeFrom="paragraph">
                  <wp:posOffset>935681</wp:posOffset>
                </wp:positionV>
                <wp:extent cx="2807970" cy="4679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46799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45E1485B" w14:textId="4AC7993A" w:rsidR="000F40E5" w:rsidRDefault="00DD77D7">
                            <w:pPr>
                              <w:pStyle w:val="Pamatteksts"/>
                              <w:spacing w:before="230"/>
                              <w:ind w:left="2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</w:t>
                            </w:r>
                            <w:r w:rsidR="000636FE">
                              <w:rPr>
                                <w:color w:val="000000"/>
                                <w:spacing w:val="-2"/>
                              </w:rPr>
                              <w:t>RĒMIJA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62B81" id="Textbox 11" o:spid="_x0000_s1031" type="#_x0000_t202" style="position:absolute;left:0;text-align:left;margin-left:330.75pt;margin-top:73.7pt;width:221.1pt;height:36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" fillcolor="#e7e6e6" stroked="f">
                <v:textbox inset="0,0,0,0">
                  <w:txbxContent>
                    <w:p w14:paraId="45E1485B" w14:textId="4AC7993A" w:rsidR="000F40E5" w:rsidRDefault="00DD77D7">
                      <w:pPr>
                        <w:pStyle w:val="Pamatteksts"/>
                        <w:spacing w:before="230"/>
                        <w:ind w:left="2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</w:t>
                      </w:r>
                      <w:r w:rsidR="000636FE">
                        <w:rPr>
                          <w:color w:val="000000"/>
                          <w:spacing w:val="-2"/>
                        </w:rPr>
                        <w:t>RĒMIJA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60022" w14:textId="77777777" w:rsidR="000F40E5" w:rsidRPr="002303A8" w:rsidRDefault="000F40E5" w:rsidP="00BF144A">
      <w:pPr>
        <w:pStyle w:val="Pamatteksts"/>
        <w:spacing w:before="6"/>
        <w:ind w:left="90"/>
        <w:rPr>
          <w:b/>
          <w:sz w:val="8"/>
        </w:rPr>
      </w:pPr>
    </w:p>
    <w:p w14:paraId="6150000D" w14:textId="77777777" w:rsidR="000F40E5" w:rsidRPr="002303A8" w:rsidRDefault="000F40E5">
      <w:pPr>
        <w:pStyle w:val="Pamatteksts"/>
        <w:spacing w:before="14"/>
        <w:rPr>
          <w:b/>
        </w:rPr>
      </w:pPr>
    </w:p>
    <w:p w14:paraId="4062155A" w14:textId="6E41A1AD" w:rsidR="00C56A57" w:rsidRPr="002303A8" w:rsidRDefault="00C56A57" w:rsidP="009C3BCD">
      <w:pPr>
        <w:pStyle w:val="Sarakstarindkopa"/>
        <w:numPr>
          <w:ilvl w:val="1"/>
          <w:numId w:val="10"/>
        </w:numPr>
        <w:tabs>
          <w:tab w:val="left" w:pos="900"/>
        </w:tabs>
        <w:ind w:left="900" w:hanging="630"/>
        <w:rPr>
          <w:sz w:val="24"/>
        </w:rPr>
      </w:pPr>
      <w:r w:rsidRPr="002303A8">
        <w:rPr>
          <w:sz w:val="24"/>
        </w:rPr>
        <w:t>SIA valdes</w:t>
      </w:r>
      <w:r w:rsidRPr="002303A8">
        <w:rPr>
          <w:spacing w:val="-3"/>
          <w:sz w:val="24"/>
        </w:rPr>
        <w:t xml:space="preserve"> </w:t>
      </w:r>
      <w:r w:rsidRPr="002303A8">
        <w:rPr>
          <w:sz w:val="24"/>
        </w:rPr>
        <w:t>locekļu</w:t>
      </w:r>
      <w:r w:rsidRPr="002303A8">
        <w:rPr>
          <w:spacing w:val="3"/>
          <w:sz w:val="24"/>
        </w:rPr>
        <w:t xml:space="preserve"> </w:t>
      </w:r>
      <w:r w:rsidRPr="002303A8">
        <w:rPr>
          <w:sz w:val="24"/>
        </w:rPr>
        <w:t>atlīdzību</w:t>
      </w:r>
      <w:r w:rsidRPr="002303A8">
        <w:rPr>
          <w:spacing w:val="-2"/>
          <w:sz w:val="24"/>
        </w:rPr>
        <w:t xml:space="preserve"> </w:t>
      </w:r>
      <w:r w:rsidRPr="002303A8">
        <w:rPr>
          <w:sz w:val="24"/>
        </w:rPr>
        <w:t>veido</w:t>
      </w:r>
      <w:r w:rsidRPr="002303A8">
        <w:rPr>
          <w:spacing w:val="-1"/>
          <w:sz w:val="24"/>
        </w:rPr>
        <w:t xml:space="preserve"> </w:t>
      </w:r>
      <w:r w:rsidRPr="002303A8">
        <w:rPr>
          <w:sz w:val="24"/>
        </w:rPr>
        <w:t>fiksētā</w:t>
      </w:r>
      <w:r w:rsidRPr="002303A8">
        <w:rPr>
          <w:spacing w:val="-2"/>
          <w:sz w:val="24"/>
        </w:rPr>
        <w:t xml:space="preserve"> </w:t>
      </w:r>
      <w:r w:rsidRPr="002303A8">
        <w:rPr>
          <w:sz w:val="24"/>
        </w:rPr>
        <w:t>daļa</w:t>
      </w:r>
      <w:r w:rsidRPr="002303A8">
        <w:rPr>
          <w:spacing w:val="-1"/>
          <w:sz w:val="24"/>
        </w:rPr>
        <w:t xml:space="preserve"> </w:t>
      </w:r>
      <w:r w:rsidRPr="002303A8">
        <w:rPr>
          <w:sz w:val="24"/>
        </w:rPr>
        <w:t>un</w:t>
      </w:r>
      <w:r w:rsidRPr="002303A8">
        <w:rPr>
          <w:spacing w:val="-1"/>
          <w:sz w:val="24"/>
        </w:rPr>
        <w:t xml:space="preserve"> </w:t>
      </w:r>
      <w:r w:rsidRPr="002303A8">
        <w:rPr>
          <w:sz w:val="24"/>
        </w:rPr>
        <w:t>mainīgā</w:t>
      </w:r>
      <w:r w:rsidRPr="002303A8">
        <w:rPr>
          <w:spacing w:val="-1"/>
          <w:sz w:val="24"/>
        </w:rPr>
        <w:t xml:space="preserve"> </w:t>
      </w:r>
      <w:r w:rsidRPr="002303A8">
        <w:rPr>
          <w:spacing w:val="-2"/>
          <w:sz w:val="24"/>
        </w:rPr>
        <w:t>daļa.</w:t>
      </w:r>
    </w:p>
    <w:p w14:paraId="13C3C22D" w14:textId="76C9A041" w:rsidR="006335AC" w:rsidRPr="002303A8" w:rsidRDefault="00DD77D7" w:rsidP="009C3BCD">
      <w:pPr>
        <w:pStyle w:val="Sarakstarindkopa"/>
        <w:numPr>
          <w:ilvl w:val="1"/>
          <w:numId w:val="10"/>
        </w:numPr>
        <w:tabs>
          <w:tab w:val="left" w:pos="900"/>
        </w:tabs>
        <w:spacing w:before="1"/>
        <w:ind w:left="900" w:right="284" w:hanging="630"/>
        <w:rPr>
          <w:sz w:val="24"/>
        </w:rPr>
      </w:pPr>
      <w:r w:rsidRPr="002303A8">
        <w:rPr>
          <w:sz w:val="24"/>
        </w:rPr>
        <w:t>Atlīdzības fiksētā daļa ir mēneša atlīdzība par amata pienākumu pildīšanu jeb mēnešalga pirms nodokļu nomaksas. Mēneš</w:t>
      </w:r>
      <w:r w:rsidR="00947B6F">
        <w:rPr>
          <w:sz w:val="24"/>
        </w:rPr>
        <w:t>algā</w:t>
      </w:r>
      <w:r w:rsidRPr="002303A8">
        <w:rPr>
          <w:sz w:val="24"/>
        </w:rPr>
        <w:t xml:space="preserve"> neietilpst prēmija, </w:t>
      </w:r>
      <w:r w:rsidR="00C36612" w:rsidRPr="002303A8">
        <w:rPr>
          <w:sz w:val="24"/>
        </w:rPr>
        <w:t>tehniskais nodrošinājums amata pienākumu izpildei</w:t>
      </w:r>
      <w:r w:rsidR="00DE4357" w:rsidRPr="002303A8">
        <w:rPr>
          <w:sz w:val="24"/>
        </w:rPr>
        <w:t xml:space="preserve"> un pilnvarojuma līgumā pielīgtā </w:t>
      </w:r>
      <w:r w:rsidRPr="006C5F4B">
        <w:rPr>
          <w:sz w:val="24"/>
        </w:rPr>
        <w:t>apdrošināšana</w:t>
      </w:r>
      <w:r w:rsidR="00DE4357" w:rsidRPr="006C5F4B">
        <w:rPr>
          <w:sz w:val="24"/>
        </w:rPr>
        <w:t xml:space="preserve"> un </w:t>
      </w:r>
      <w:r w:rsidRPr="006C5F4B">
        <w:rPr>
          <w:sz w:val="24"/>
        </w:rPr>
        <w:t>atsaukšanas pabalsts.</w:t>
      </w:r>
    </w:p>
    <w:p w14:paraId="5AE40A82" w14:textId="5A8B2F69" w:rsidR="000F40E5" w:rsidRPr="00E45544" w:rsidRDefault="006335AC" w:rsidP="009C3BCD">
      <w:pPr>
        <w:pStyle w:val="Sarakstarindkopa"/>
        <w:numPr>
          <w:ilvl w:val="1"/>
          <w:numId w:val="10"/>
        </w:numPr>
        <w:tabs>
          <w:tab w:val="left" w:pos="900"/>
        </w:tabs>
        <w:ind w:left="900" w:right="310" w:hanging="630"/>
      </w:pPr>
      <w:r w:rsidRPr="002303A8">
        <w:rPr>
          <w:sz w:val="24"/>
        </w:rPr>
        <w:t xml:space="preserve">Atlīdzības mainīgā daļa ir ikgadējā prēmija, kuru </w:t>
      </w:r>
      <w:r w:rsidR="009C1307">
        <w:rPr>
          <w:sz w:val="24"/>
        </w:rPr>
        <w:t xml:space="preserve">valdes loceklim </w:t>
      </w:r>
      <w:r w:rsidRPr="002303A8">
        <w:rPr>
          <w:sz w:val="24"/>
        </w:rPr>
        <w:t xml:space="preserve">izmaksā reizi gadā pēc gada pārskata apstiprināšanas un </w:t>
      </w:r>
      <w:r w:rsidR="00F86C0D" w:rsidRPr="002303A8">
        <w:rPr>
          <w:sz w:val="24"/>
        </w:rPr>
        <w:t xml:space="preserve">nosaka </w:t>
      </w:r>
      <w:r w:rsidR="00F86C0D" w:rsidRPr="00BF144A">
        <w:rPr>
          <w:sz w:val="24"/>
        </w:rPr>
        <w:t xml:space="preserve">atbilstoši </w:t>
      </w:r>
      <w:r w:rsidR="009E2A0E">
        <w:rPr>
          <w:sz w:val="24"/>
        </w:rPr>
        <w:t xml:space="preserve">Politikas </w:t>
      </w:r>
      <w:r w:rsidR="00F86C0D" w:rsidRPr="00BF144A">
        <w:rPr>
          <w:sz w:val="24"/>
        </w:rPr>
        <w:t xml:space="preserve">6.nodaļas </w:t>
      </w:r>
      <w:r w:rsidR="00B45EB3">
        <w:rPr>
          <w:sz w:val="24"/>
        </w:rPr>
        <w:t xml:space="preserve">un 2.pielikuma  </w:t>
      </w:r>
      <w:r w:rsidR="00F86C0D" w:rsidRPr="00BF144A">
        <w:rPr>
          <w:sz w:val="24"/>
        </w:rPr>
        <w:t>noteikumiem.</w:t>
      </w:r>
      <w:r w:rsidR="00F86C0D" w:rsidRPr="002303A8">
        <w:rPr>
          <w:sz w:val="24"/>
        </w:rPr>
        <w:t xml:space="preserve"> </w:t>
      </w:r>
    </w:p>
    <w:p w14:paraId="32E1F8EE" w14:textId="77777777" w:rsidR="007C2262" w:rsidRPr="002303A8" w:rsidRDefault="007C2262" w:rsidP="007C2262">
      <w:pPr>
        <w:pStyle w:val="Sarakstarindkopa"/>
        <w:numPr>
          <w:ilvl w:val="1"/>
          <w:numId w:val="10"/>
        </w:numPr>
        <w:tabs>
          <w:tab w:val="left" w:pos="1583"/>
          <w:tab w:val="left" w:pos="1800"/>
        </w:tabs>
        <w:spacing w:before="1"/>
        <w:ind w:right="282" w:hanging="665"/>
        <w:rPr>
          <w:spacing w:val="-2"/>
          <w:sz w:val="24"/>
        </w:rPr>
      </w:pPr>
      <w:r w:rsidRPr="002303A8">
        <w:rPr>
          <w:spacing w:val="-2"/>
          <w:sz w:val="24"/>
        </w:rPr>
        <w:t>RTU SIA valdes locekļu atlīdzībai ir jābūt pamatotai, konkurētspējīgai un atbilstošai SIA mērķiem un sasniedzamajiem rezultātiem, tādējādi nodrošinot Politikā noteikto atlīdzības principu ievērošanu.</w:t>
      </w:r>
    </w:p>
    <w:p w14:paraId="0A517685" w14:textId="77777777" w:rsidR="00F86C0D" w:rsidRPr="002303A8" w:rsidRDefault="00F86C0D" w:rsidP="00F86C0D">
      <w:pPr>
        <w:pStyle w:val="Sarakstarindkopa"/>
        <w:tabs>
          <w:tab w:val="left" w:pos="934"/>
        </w:tabs>
        <w:ind w:left="934" w:firstLine="0"/>
      </w:pPr>
    </w:p>
    <w:p w14:paraId="797405AC" w14:textId="72319EF0" w:rsidR="000F40E5" w:rsidRPr="002303A8" w:rsidRDefault="00130059">
      <w:pPr>
        <w:pStyle w:val="Sarakstarindkopa"/>
        <w:numPr>
          <w:ilvl w:val="0"/>
          <w:numId w:val="10"/>
        </w:numPr>
        <w:tabs>
          <w:tab w:val="left" w:pos="502"/>
        </w:tabs>
        <w:ind w:left="502" w:hanging="359"/>
        <w:rPr>
          <w:b/>
          <w:sz w:val="24"/>
        </w:rPr>
      </w:pPr>
      <w:r w:rsidRPr="002303A8">
        <w:rPr>
          <w:b/>
          <w:sz w:val="24"/>
        </w:rPr>
        <w:lastRenderedPageBreak/>
        <w:t>Mēneša</w:t>
      </w:r>
      <w:r w:rsidR="00ED1181">
        <w:rPr>
          <w:b/>
          <w:sz w:val="24"/>
        </w:rPr>
        <w:t>lgas</w:t>
      </w:r>
      <w:r w:rsidRPr="002303A8">
        <w:rPr>
          <w:b/>
          <w:sz w:val="24"/>
        </w:rPr>
        <w:t xml:space="preserve"> </w:t>
      </w:r>
      <w:r w:rsidR="00DD77D7" w:rsidRPr="002303A8">
        <w:rPr>
          <w:b/>
          <w:sz w:val="24"/>
        </w:rPr>
        <w:t>noteikšana</w:t>
      </w:r>
    </w:p>
    <w:p w14:paraId="6BE054F5" w14:textId="19D502CB" w:rsidR="00207133" w:rsidRPr="002303A8" w:rsidRDefault="00207133" w:rsidP="00207133">
      <w:pPr>
        <w:pStyle w:val="Sarakstarindkopa"/>
        <w:numPr>
          <w:ilvl w:val="1"/>
          <w:numId w:val="10"/>
        </w:numPr>
        <w:tabs>
          <w:tab w:val="left" w:pos="935"/>
        </w:tabs>
        <w:ind w:right="279" w:hanging="575"/>
        <w:rPr>
          <w:sz w:val="24"/>
        </w:rPr>
      </w:pPr>
      <w:r>
        <w:rPr>
          <w:sz w:val="24"/>
        </w:rPr>
        <w:t>SIA v</w:t>
      </w:r>
      <w:r w:rsidRPr="002303A8">
        <w:rPr>
          <w:sz w:val="24"/>
        </w:rPr>
        <w:t xml:space="preserve">aldes locekļa </w:t>
      </w:r>
      <w:r>
        <w:rPr>
          <w:sz w:val="24"/>
        </w:rPr>
        <w:t>mēnešalgas</w:t>
      </w:r>
      <w:r w:rsidRPr="002303A8">
        <w:rPr>
          <w:sz w:val="24"/>
        </w:rPr>
        <w:t xml:space="preserve"> apmēr</w:t>
      </w:r>
      <w:r>
        <w:rPr>
          <w:sz w:val="24"/>
        </w:rPr>
        <w:t>u</w:t>
      </w:r>
      <w:r w:rsidRPr="002303A8">
        <w:rPr>
          <w:sz w:val="24"/>
        </w:rPr>
        <w:t xml:space="preserve"> </w:t>
      </w:r>
      <w:r>
        <w:rPr>
          <w:sz w:val="24"/>
        </w:rPr>
        <w:t xml:space="preserve">nosaka kapitāla daļu turētāja pārstāvis – RTU rektors ar atbilstošu lēmumu </w:t>
      </w:r>
      <w:r w:rsidRPr="002303A8">
        <w:rPr>
          <w:sz w:val="24"/>
        </w:rPr>
        <w:t>(</w:t>
      </w:r>
      <w:r w:rsidRPr="00C621FD">
        <w:rPr>
          <w:sz w:val="24"/>
        </w:rPr>
        <w:t>turpmāk – RTU rektors)</w:t>
      </w:r>
      <w:r>
        <w:rPr>
          <w:sz w:val="24"/>
        </w:rPr>
        <w:t xml:space="preserve">, saskaņā ar </w:t>
      </w:r>
      <w:r w:rsidRPr="002303A8">
        <w:rPr>
          <w:sz w:val="24"/>
        </w:rPr>
        <w:t>Politikas 1. pielikum</w:t>
      </w:r>
      <w:r>
        <w:rPr>
          <w:sz w:val="24"/>
        </w:rPr>
        <w:t>u</w:t>
      </w:r>
      <w:r w:rsidRPr="002303A8">
        <w:rPr>
          <w:sz w:val="24"/>
        </w:rPr>
        <w:t xml:space="preserve"> “Valdes locekļa mēneša</w:t>
      </w:r>
      <w:r>
        <w:rPr>
          <w:sz w:val="24"/>
        </w:rPr>
        <w:t xml:space="preserve">lgas </w:t>
      </w:r>
      <w:r w:rsidRPr="002303A8">
        <w:rPr>
          <w:spacing w:val="-2"/>
          <w:sz w:val="24"/>
        </w:rPr>
        <w:t>noteikšanas</w:t>
      </w:r>
      <w:r>
        <w:rPr>
          <w:spacing w:val="-2"/>
          <w:sz w:val="24"/>
        </w:rPr>
        <w:t xml:space="preserve"> un pārskatīšanas kritēriji un to piemērošanas</w:t>
      </w:r>
      <w:r w:rsidRPr="002303A8">
        <w:rPr>
          <w:spacing w:val="-2"/>
          <w:sz w:val="24"/>
        </w:rPr>
        <w:t xml:space="preserve"> kārtība”</w:t>
      </w:r>
      <w:r w:rsidRPr="002303A8">
        <w:rPr>
          <w:sz w:val="24"/>
        </w:rPr>
        <w:t xml:space="preserve"> katrā gadījumā:</w:t>
      </w:r>
    </w:p>
    <w:p w14:paraId="182832BE" w14:textId="6E24537D" w:rsidR="00207133" w:rsidRPr="002303A8" w:rsidRDefault="00207133" w:rsidP="00207133">
      <w:pPr>
        <w:pStyle w:val="Sarakstarindkopa"/>
        <w:numPr>
          <w:ilvl w:val="2"/>
          <w:numId w:val="10"/>
        </w:numPr>
        <w:tabs>
          <w:tab w:val="left" w:pos="935"/>
        </w:tabs>
        <w:ind w:left="1440" w:right="279" w:hanging="900"/>
        <w:rPr>
          <w:sz w:val="24"/>
        </w:rPr>
      </w:pPr>
      <w:r w:rsidRPr="002303A8">
        <w:rPr>
          <w:sz w:val="24"/>
        </w:rPr>
        <w:t>aprēķinot  maksimālo pieļaujamo atlīdzības apmēru, atbilstoši Politikas 4.</w:t>
      </w:r>
      <w:r w:rsidR="00490B69">
        <w:rPr>
          <w:sz w:val="24"/>
        </w:rPr>
        <w:t>2</w:t>
      </w:r>
      <w:r w:rsidRPr="002303A8">
        <w:rPr>
          <w:sz w:val="24"/>
        </w:rPr>
        <w:t>. un 4.</w:t>
      </w:r>
      <w:r>
        <w:rPr>
          <w:sz w:val="24"/>
        </w:rPr>
        <w:t>4</w:t>
      </w:r>
      <w:r w:rsidRPr="002303A8">
        <w:rPr>
          <w:sz w:val="24"/>
        </w:rPr>
        <w:t xml:space="preserve">.punktam; </w:t>
      </w:r>
    </w:p>
    <w:p w14:paraId="592F60B0" w14:textId="3FBBCE1E" w:rsidR="00207133" w:rsidRPr="002303A8" w:rsidRDefault="00207133" w:rsidP="00207133">
      <w:pPr>
        <w:pStyle w:val="Sarakstarindkopa"/>
        <w:numPr>
          <w:ilvl w:val="2"/>
          <w:numId w:val="10"/>
        </w:numPr>
        <w:tabs>
          <w:tab w:val="left" w:pos="935"/>
        </w:tabs>
        <w:ind w:left="1440" w:right="279" w:hanging="900"/>
        <w:rPr>
          <w:sz w:val="24"/>
        </w:rPr>
      </w:pPr>
      <w:r w:rsidRPr="002303A8">
        <w:rPr>
          <w:sz w:val="24"/>
        </w:rPr>
        <w:t xml:space="preserve">nosakot vidējo </w:t>
      </w:r>
      <w:r w:rsidR="003011C0">
        <w:rPr>
          <w:sz w:val="24"/>
        </w:rPr>
        <w:t xml:space="preserve">atlīdzības </w:t>
      </w:r>
      <w:r w:rsidRPr="002303A8">
        <w:rPr>
          <w:sz w:val="24"/>
        </w:rPr>
        <w:t xml:space="preserve">apmēru līdzīga lieluma </w:t>
      </w:r>
      <w:r w:rsidR="00256829" w:rsidRPr="002303A8">
        <w:rPr>
          <w:sz w:val="24"/>
        </w:rPr>
        <w:t>kapitālsabiedrībās</w:t>
      </w:r>
      <w:r w:rsidR="00256829" w:rsidRPr="002303A8">
        <w:rPr>
          <w:sz w:val="24"/>
        </w:rPr>
        <w:t xml:space="preserve"> </w:t>
      </w:r>
      <w:r w:rsidRPr="002303A8">
        <w:rPr>
          <w:sz w:val="24"/>
        </w:rPr>
        <w:t>(neto apgrozījums, bilances kopsumma, darbinieku skaits</w:t>
      </w:r>
      <w:r w:rsidR="00351449" w:rsidRPr="00351449">
        <w:t xml:space="preserve"> </w:t>
      </w:r>
      <w:r w:rsidR="00351449" w:rsidRPr="00351449">
        <w:rPr>
          <w:sz w:val="24"/>
        </w:rPr>
        <w:t>kas nosakāms pēc SIA gada pārskatā norādītās informācijas</w:t>
      </w:r>
      <w:r w:rsidRPr="002303A8">
        <w:rPr>
          <w:sz w:val="24"/>
        </w:rPr>
        <w:t>) privātajā sektorā vai atsevišķos gadījumos – nozarē, kurā attiecīgā SIA darbojas</w:t>
      </w:r>
      <w:r w:rsidR="008B71E5">
        <w:rPr>
          <w:sz w:val="24"/>
        </w:rPr>
        <w:t xml:space="preserve"> (4.3.1.punkts)</w:t>
      </w:r>
      <w:r w:rsidRPr="002303A8">
        <w:rPr>
          <w:sz w:val="24"/>
        </w:rPr>
        <w:t>;</w:t>
      </w:r>
    </w:p>
    <w:p w14:paraId="099D2C96" w14:textId="6C00A184" w:rsidR="00207133" w:rsidRPr="002303A8" w:rsidRDefault="00207133" w:rsidP="00207133">
      <w:pPr>
        <w:pStyle w:val="Sarakstarindkopa"/>
        <w:numPr>
          <w:ilvl w:val="2"/>
          <w:numId w:val="10"/>
        </w:numPr>
        <w:tabs>
          <w:tab w:val="left" w:pos="935"/>
        </w:tabs>
        <w:ind w:left="1440" w:right="279" w:hanging="900"/>
        <w:rPr>
          <w:sz w:val="24"/>
        </w:rPr>
      </w:pPr>
      <w:r w:rsidRPr="002303A8">
        <w:rPr>
          <w:sz w:val="24"/>
        </w:rPr>
        <w:t>nosakot, kuri no 4.</w:t>
      </w:r>
      <w:r w:rsidR="008B71E5">
        <w:rPr>
          <w:sz w:val="24"/>
        </w:rPr>
        <w:t>3</w:t>
      </w:r>
      <w:r w:rsidRPr="002303A8">
        <w:rPr>
          <w:sz w:val="24"/>
        </w:rPr>
        <w:t>.2. - 4.</w:t>
      </w:r>
      <w:r w:rsidR="008B71E5">
        <w:rPr>
          <w:sz w:val="24"/>
        </w:rPr>
        <w:t>3</w:t>
      </w:r>
      <w:r w:rsidRPr="002303A8">
        <w:rPr>
          <w:sz w:val="24"/>
        </w:rPr>
        <w:t>.11. apakšpunktos minētajiem kritērijiem ir attiecināmi, kā arī  kritēriju procentuālo ietekmi uz mēneša</w:t>
      </w:r>
      <w:r>
        <w:rPr>
          <w:sz w:val="24"/>
        </w:rPr>
        <w:t>lgu</w:t>
      </w:r>
      <w:r w:rsidRPr="002303A8">
        <w:rPr>
          <w:sz w:val="24"/>
        </w:rPr>
        <w:t xml:space="preserve">.  </w:t>
      </w:r>
    </w:p>
    <w:p w14:paraId="730A9FA0" w14:textId="70EF484A" w:rsidR="000F40E5" w:rsidRPr="002303A8" w:rsidRDefault="000C1438" w:rsidP="008B2278">
      <w:pPr>
        <w:pStyle w:val="Sarakstarindkopa"/>
        <w:numPr>
          <w:ilvl w:val="1"/>
          <w:numId w:val="10"/>
        </w:numPr>
        <w:tabs>
          <w:tab w:val="left" w:pos="900"/>
        </w:tabs>
        <w:ind w:right="280" w:hanging="665"/>
        <w:rPr>
          <w:sz w:val="24"/>
        </w:rPr>
      </w:pPr>
      <w:r w:rsidRPr="002303A8">
        <w:rPr>
          <w:sz w:val="24"/>
        </w:rPr>
        <w:t>Lai</w:t>
      </w:r>
      <w:r w:rsidR="006731CF" w:rsidRPr="002303A8">
        <w:rPr>
          <w:sz w:val="24"/>
        </w:rPr>
        <w:t xml:space="preserve"> noteiktu</w:t>
      </w:r>
      <w:r w:rsidR="00FA290E" w:rsidRPr="002303A8">
        <w:rPr>
          <w:sz w:val="24"/>
        </w:rPr>
        <w:t xml:space="preserve"> </w:t>
      </w:r>
      <w:r w:rsidR="00D46DCA" w:rsidRPr="002303A8">
        <w:rPr>
          <w:spacing w:val="-15"/>
          <w:sz w:val="24"/>
        </w:rPr>
        <w:t xml:space="preserve">valdes locekļa </w:t>
      </w:r>
      <w:r w:rsidR="00CF7017" w:rsidRPr="002303A8">
        <w:rPr>
          <w:sz w:val="24"/>
        </w:rPr>
        <w:t>mēneša</w:t>
      </w:r>
      <w:r w:rsidR="004606FB" w:rsidRPr="002303A8">
        <w:rPr>
          <w:sz w:val="24"/>
        </w:rPr>
        <w:t>lg</w:t>
      </w:r>
      <w:r w:rsidR="00B1524F" w:rsidRPr="002303A8">
        <w:rPr>
          <w:sz w:val="24"/>
        </w:rPr>
        <w:t xml:space="preserve">as </w:t>
      </w:r>
      <w:r w:rsidR="00DD6F38" w:rsidRPr="002303A8">
        <w:rPr>
          <w:sz w:val="24"/>
        </w:rPr>
        <w:t xml:space="preserve">un prēmijas </w:t>
      </w:r>
      <w:r w:rsidR="00B1524F" w:rsidRPr="002303A8">
        <w:rPr>
          <w:sz w:val="24"/>
        </w:rPr>
        <w:t>maksimālo iespējamo apmēru</w:t>
      </w:r>
      <w:r w:rsidR="0028557B" w:rsidRPr="002303A8">
        <w:rPr>
          <w:sz w:val="24"/>
        </w:rPr>
        <w:t xml:space="preserve">, </w:t>
      </w:r>
      <w:r w:rsidR="00DD77D7" w:rsidRPr="002303A8">
        <w:rPr>
          <w:sz w:val="24"/>
        </w:rPr>
        <w:t xml:space="preserve">ņem </w:t>
      </w:r>
      <w:r w:rsidR="00DD77D7" w:rsidRPr="002303A8">
        <w:rPr>
          <w:spacing w:val="-2"/>
          <w:sz w:val="24"/>
        </w:rPr>
        <w:t>vērā:</w:t>
      </w:r>
    </w:p>
    <w:p w14:paraId="6F58364A" w14:textId="5A687066" w:rsidR="00052B1D" w:rsidRPr="002303A8" w:rsidRDefault="00F44616" w:rsidP="008B2278">
      <w:pPr>
        <w:pStyle w:val="Sarakstarindkopa"/>
        <w:numPr>
          <w:ilvl w:val="2"/>
          <w:numId w:val="10"/>
        </w:numPr>
        <w:tabs>
          <w:tab w:val="left" w:pos="1440"/>
          <w:tab w:val="left" w:pos="1800"/>
        </w:tabs>
        <w:spacing w:before="1"/>
        <w:ind w:left="1440" w:right="282" w:hanging="900"/>
        <w:rPr>
          <w:sz w:val="24"/>
        </w:rPr>
      </w:pPr>
      <w:r w:rsidRPr="002303A8">
        <w:rPr>
          <w:sz w:val="24"/>
        </w:rPr>
        <w:t>SIA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lielumu,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kas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noteikts atbilstoši</w:t>
      </w:r>
      <w:r w:rsidR="00DD77D7" w:rsidRPr="002303A8">
        <w:rPr>
          <w:spacing w:val="-2"/>
          <w:sz w:val="24"/>
        </w:rPr>
        <w:t xml:space="preserve"> </w:t>
      </w:r>
      <w:r w:rsidR="005257BE" w:rsidRPr="002303A8">
        <w:rPr>
          <w:spacing w:val="-2"/>
          <w:sz w:val="24"/>
        </w:rPr>
        <w:t>MK noteikumu Nr.392</w:t>
      </w:r>
      <w:r w:rsidR="000B74A6" w:rsidRPr="002303A8">
        <w:rPr>
          <w:spacing w:val="-2"/>
          <w:sz w:val="24"/>
        </w:rPr>
        <w:t xml:space="preserve"> 5.punktam un Gada pārskatu un konsolidēto gada pārskatu likumā</w:t>
      </w:r>
      <w:r w:rsidR="00A64B3C" w:rsidRPr="002303A8">
        <w:rPr>
          <w:rStyle w:val="Vresatsauce"/>
          <w:spacing w:val="-2"/>
          <w:sz w:val="24"/>
        </w:rPr>
        <w:footnoteReference w:id="3"/>
      </w:r>
      <w:r w:rsidR="000B74A6" w:rsidRPr="002303A8">
        <w:rPr>
          <w:spacing w:val="-2"/>
          <w:sz w:val="24"/>
        </w:rPr>
        <w:t xml:space="preserve"> minētajiem kritērijiem</w:t>
      </w:r>
      <w:r w:rsidR="00B1524F" w:rsidRPr="002303A8">
        <w:rPr>
          <w:spacing w:val="-2"/>
          <w:sz w:val="24"/>
        </w:rPr>
        <w:t>;</w:t>
      </w:r>
      <w:r w:rsidR="00CF0B9A" w:rsidRPr="002303A8">
        <w:rPr>
          <w:spacing w:val="-2"/>
          <w:sz w:val="24"/>
        </w:rPr>
        <w:t xml:space="preserve"> </w:t>
      </w:r>
    </w:p>
    <w:p w14:paraId="585B8CC7" w14:textId="71F02EBA" w:rsidR="00052B1D" w:rsidRPr="002303A8" w:rsidRDefault="00052B1D" w:rsidP="0041B6D6">
      <w:pPr>
        <w:pStyle w:val="Sarakstarindkopa"/>
        <w:numPr>
          <w:ilvl w:val="2"/>
          <w:numId w:val="10"/>
        </w:numPr>
        <w:tabs>
          <w:tab w:val="left" w:pos="1440"/>
          <w:tab w:val="left" w:pos="1800"/>
        </w:tabs>
        <w:spacing w:before="1"/>
        <w:ind w:left="1440" w:right="282" w:hanging="900"/>
        <w:rPr>
          <w:sz w:val="24"/>
          <w:szCs w:val="24"/>
        </w:rPr>
      </w:pPr>
      <w:r w:rsidRPr="0041B6D6">
        <w:rPr>
          <w:spacing w:val="-2"/>
          <w:sz w:val="24"/>
          <w:szCs w:val="24"/>
        </w:rPr>
        <w:t>SIA ie</w:t>
      </w:r>
      <w:r w:rsidR="00D46DCA" w:rsidRPr="0041B6D6">
        <w:rPr>
          <w:spacing w:val="-2"/>
          <w:sz w:val="24"/>
          <w:szCs w:val="24"/>
        </w:rPr>
        <w:t xml:space="preserve">dalījumu pēc </w:t>
      </w:r>
      <w:r w:rsidR="002800C3" w:rsidRPr="0041B6D6">
        <w:rPr>
          <w:spacing w:val="-2"/>
          <w:sz w:val="24"/>
          <w:szCs w:val="24"/>
        </w:rPr>
        <w:t xml:space="preserve">finansējuma avotiem atbilstoši Pārvaldības likuma </w:t>
      </w:r>
      <w:r w:rsidR="006F5346" w:rsidRPr="0041B6D6">
        <w:rPr>
          <w:spacing w:val="-2"/>
          <w:sz w:val="24"/>
          <w:szCs w:val="24"/>
        </w:rPr>
        <w:t>24.</w:t>
      </w:r>
      <w:r w:rsidR="009807A9" w:rsidRPr="0041B6D6">
        <w:rPr>
          <w:spacing w:val="-2"/>
          <w:sz w:val="24"/>
          <w:szCs w:val="24"/>
          <w:vertAlign w:val="superscript"/>
        </w:rPr>
        <w:t>1</w:t>
      </w:r>
      <w:r w:rsidR="006F5346" w:rsidRPr="0041B6D6">
        <w:rPr>
          <w:spacing w:val="-2"/>
          <w:sz w:val="24"/>
          <w:szCs w:val="24"/>
        </w:rPr>
        <w:t xml:space="preserve"> pantam</w:t>
      </w:r>
      <w:r w:rsidR="7C39A4C1" w:rsidRPr="0041B6D6">
        <w:rPr>
          <w:spacing w:val="-2"/>
          <w:sz w:val="24"/>
          <w:szCs w:val="24"/>
        </w:rPr>
        <w:t>;</w:t>
      </w:r>
    </w:p>
    <w:p w14:paraId="070CE769" w14:textId="2B6C97A4" w:rsidR="000F40E5" w:rsidRPr="002303A8" w:rsidRDefault="00FF4A24" w:rsidP="008B2278">
      <w:pPr>
        <w:pStyle w:val="Sarakstarindkopa"/>
        <w:numPr>
          <w:ilvl w:val="2"/>
          <w:numId w:val="10"/>
        </w:numPr>
        <w:tabs>
          <w:tab w:val="left" w:pos="1440"/>
          <w:tab w:val="left" w:pos="1800"/>
        </w:tabs>
        <w:spacing w:before="1"/>
        <w:ind w:left="1440" w:right="282" w:hanging="900"/>
        <w:rPr>
          <w:sz w:val="24"/>
          <w:szCs w:val="24"/>
        </w:rPr>
      </w:pPr>
      <w:r w:rsidRPr="5B4ABA3E">
        <w:rPr>
          <w:spacing w:val="-2"/>
          <w:sz w:val="24"/>
          <w:szCs w:val="24"/>
        </w:rPr>
        <w:t>Centrālās statistikas pārvaldes oficiālajā statistikas paziņojumā publicēto valstī strādājošo iepriekšējā gada mēneša vidējās darba samaksas apmēru, kas noapaļots pilnos </w:t>
      </w:r>
      <w:proofErr w:type="spellStart"/>
      <w:r w:rsidRPr="5B4ABA3E">
        <w:rPr>
          <w:i/>
          <w:iCs/>
          <w:spacing w:val="-2"/>
          <w:sz w:val="24"/>
          <w:szCs w:val="24"/>
        </w:rPr>
        <w:t>euro</w:t>
      </w:r>
      <w:proofErr w:type="spellEnd"/>
      <w:r w:rsidR="003F56B0" w:rsidRPr="5B4ABA3E">
        <w:rPr>
          <w:rStyle w:val="Vresatsauce"/>
          <w:i/>
          <w:iCs/>
          <w:spacing w:val="-2"/>
          <w:sz w:val="24"/>
          <w:szCs w:val="24"/>
        </w:rPr>
        <w:footnoteReference w:id="4"/>
      </w:r>
      <w:r w:rsidR="00DD77D7" w:rsidRPr="5B4ABA3E">
        <w:rPr>
          <w:spacing w:val="-2"/>
          <w:sz w:val="24"/>
          <w:szCs w:val="24"/>
        </w:rPr>
        <w:t>;</w:t>
      </w:r>
    </w:p>
    <w:p w14:paraId="6879543F" w14:textId="7A0F3B28" w:rsidR="000F40E5" w:rsidRPr="002303A8" w:rsidRDefault="00DD77D7" w:rsidP="008B2278">
      <w:pPr>
        <w:pStyle w:val="Sarakstarindkopa"/>
        <w:numPr>
          <w:ilvl w:val="2"/>
          <w:numId w:val="10"/>
        </w:numPr>
        <w:tabs>
          <w:tab w:val="left" w:pos="1440"/>
          <w:tab w:val="left" w:pos="1800"/>
        </w:tabs>
        <w:spacing w:before="1"/>
        <w:ind w:left="1440" w:right="282" w:hanging="900"/>
        <w:rPr>
          <w:sz w:val="24"/>
          <w:szCs w:val="24"/>
        </w:rPr>
      </w:pPr>
      <w:r w:rsidRPr="0041B6D6">
        <w:rPr>
          <w:sz w:val="24"/>
          <w:szCs w:val="24"/>
        </w:rPr>
        <w:t>koeficientu</w:t>
      </w:r>
      <w:r w:rsidRPr="0041B6D6">
        <w:rPr>
          <w:spacing w:val="-15"/>
          <w:sz w:val="24"/>
          <w:szCs w:val="24"/>
        </w:rPr>
        <w:t xml:space="preserve"> </w:t>
      </w:r>
      <w:r w:rsidRPr="0041B6D6">
        <w:rPr>
          <w:sz w:val="24"/>
          <w:szCs w:val="24"/>
        </w:rPr>
        <w:t>saskaņā</w:t>
      </w:r>
      <w:r w:rsidRPr="0041B6D6">
        <w:rPr>
          <w:spacing w:val="-15"/>
          <w:sz w:val="24"/>
          <w:szCs w:val="24"/>
        </w:rPr>
        <w:t xml:space="preserve"> </w:t>
      </w:r>
      <w:r w:rsidRPr="0041B6D6">
        <w:rPr>
          <w:sz w:val="24"/>
          <w:szCs w:val="24"/>
        </w:rPr>
        <w:t>ar</w:t>
      </w:r>
      <w:r w:rsidRPr="0041B6D6">
        <w:rPr>
          <w:spacing w:val="-15"/>
          <w:sz w:val="24"/>
          <w:szCs w:val="24"/>
        </w:rPr>
        <w:t xml:space="preserve"> </w:t>
      </w:r>
      <w:r w:rsidR="003A1914" w:rsidRPr="0041B6D6">
        <w:rPr>
          <w:sz w:val="24"/>
          <w:szCs w:val="24"/>
        </w:rPr>
        <w:t>MK noteikum</w:t>
      </w:r>
      <w:r w:rsidR="00214F97" w:rsidRPr="0041B6D6">
        <w:rPr>
          <w:sz w:val="24"/>
          <w:szCs w:val="24"/>
        </w:rPr>
        <w:t>u</w:t>
      </w:r>
      <w:r w:rsidR="003A1914" w:rsidRPr="0041B6D6">
        <w:rPr>
          <w:sz w:val="24"/>
          <w:szCs w:val="24"/>
        </w:rPr>
        <w:t xml:space="preserve"> Nr.39</w:t>
      </w:r>
      <w:r w:rsidR="007E1B6C">
        <w:rPr>
          <w:sz w:val="24"/>
          <w:szCs w:val="24"/>
        </w:rPr>
        <w:t>2</w:t>
      </w:r>
      <w:r w:rsidR="003A1914" w:rsidRPr="0041B6D6">
        <w:rPr>
          <w:sz w:val="24"/>
          <w:szCs w:val="24"/>
        </w:rPr>
        <w:t xml:space="preserve"> </w:t>
      </w:r>
      <w:r w:rsidR="002D106B" w:rsidRPr="0041B6D6">
        <w:rPr>
          <w:sz w:val="24"/>
          <w:szCs w:val="24"/>
        </w:rPr>
        <w:t>2.</w:t>
      </w:r>
      <w:r w:rsidR="003A1914" w:rsidRPr="0041B6D6">
        <w:rPr>
          <w:sz w:val="24"/>
          <w:szCs w:val="24"/>
        </w:rPr>
        <w:t>pielikumu</w:t>
      </w:r>
      <w:r w:rsidR="007E1B6C">
        <w:rPr>
          <w:sz w:val="24"/>
          <w:szCs w:val="24"/>
        </w:rPr>
        <w:t>.</w:t>
      </w:r>
    </w:p>
    <w:p w14:paraId="0A618645" w14:textId="74AB4962" w:rsidR="00A8493A" w:rsidRPr="002303A8" w:rsidRDefault="00BC508C" w:rsidP="008B2278">
      <w:pPr>
        <w:pStyle w:val="Sarakstarindkopa"/>
        <w:numPr>
          <w:ilvl w:val="1"/>
          <w:numId w:val="10"/>
        </w:numPr>
        <w:tabs>
          <w:tab w:val="left" w:pos="1367"/>
          <w:tab w:val="left" w:pos="1582"/>
        </w:tabs>
        <w:ind w:left="900" w:right="280" w:hanging="630"/>
        <w:rPr>
          <w:sz w:val="24"/>
        </w:rPr>
      </w:pPr>
      <w:r w:rsidRPr="002303A8">
        <w:rPr>
          <w:sz w:val="24"/>
        </w:rPr>
        <w:t>Lai noteiktu konkrēto</w:t>
      </w:r>
      <w:r w:rsidR="002C2720" w:rsidRPr="002303A8">
        <w:rPr>
          <w:sz w:val="24"/>
        </w:rPr>
        <w:t xml:space="preserve"> </w:t>
      </w:r>
      <w:r w:rsidR="007F77D9" w:rsidRPr="002303A8">
        <w:rPr>
          <w:sz w:val="24"/>
        </w:rPr>
        <w:t xml:space="preserve">SIA </w:t>
      </w:r>
      <w:r w:rsidR="002C2720" w:rsidRPr="002303A8">
        <w:rPr>
          <w:sz w:val="24"/>
        </w:rPr>
        <w:t xml:space="preserve">valdes locekļa </w:t>
      </w:r>
      <w:r w:rsidR="00011D74">
        <w:rPr>
          <w:sz w:val="24"/>
        </w:rPr>
        <w:t>mēneša</w:t>
      </w:r>
      <w:r w:rsidR="005E31A3">
        <w:rPr>
          <w:sz w:val="24"/>
        </w:rPr>
        <w:t>lgas</w:t>
      </w:r>
      <w:r w:rsidR="002C2720" w:rsidRPr="002303A8">
        <w:rPr>
          <w:sz w:val="24"/>
        </w:rPr>
        <w:t xml:space="preserve"> apmēru</w:t>
      </w:r>
      <w:r w:rsidR="007F77D9" w:rsidRPr="002303A8">
        <w:rPr>
          <w:sz w:val="24"/>
        </w:rPr>
        <w:t xml:space="preserve"> </w:t>
      </w:r>
      <w:r w:rsidR="003666DE" w:rsidRPr="002303A8">
        <w:rPr>
          <w:sz w:val="24"/>
        </w:rPr>
        <w:t>jā</w:t>
      </w:r>
      <w:r w:rsidR="007F77D9" w:rsidRPr="002303A8">
        <w:rPr>
          <w:sz w:val="24"/>
        </w:rPr>
        <w:t>ņem vērā</w:t>
      </w:r>
      <w:r w:rsidR="00402395" w:rsidRPr="002303A8">
        <w:rPr>
          <w:sz w:val="24"/>
        </w:rPr>
        <w:t xml:space="preserve"> un jāizvērtē</w:t>
      </w:r>
      <w:r w:rsidR="007F77D9" w:rsidRPr="002303A8">
        <w:rPr>
          <w:sz w:val="24"/>
        </w:rPr>
        <w:t xml:space="preserve">: </w:t>
      </w:r>
    </w:p>
    <w:p w14:paraId="00055C9F" w14:textId="72E746C9" w:rsidR="00A923A8" w:rsidRPr="002303A8" w:rsidRDefault="00412CA5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 xml:space="preserve">atlīdzības fiksētās daļas vidējo apmēru līdzīga lieluma </w:t>
      </w:r>
      <w:r w:rsidR="00412618" w:rsidRPr="002303A8">
        <w:rPr>
          <w:sz w:val="24"/>
        </w:rPr>
        <w:t>kapitālsabiedrībās</w:t>
      </w:r>
      <w:r w:rsidR="00412618" w:rsidRPr="002303A8">
        <w:rPr>
          <w:sz w:val="24"/>
        </w:rPr>
        <w:t xml:space="preserve"> </w:t>
      </w:r>
      <w:r w:rsidRPr="002303A8">
        <w:rPr>
          <w:sz w:val="24"/>
        </w:rPr>
        <w:t>(neto apgrozījums, bilances kopsumma, darbinieku skaits</w:t>
      </w:r>
      <w:r w:rsidR="00AB1036">
        <w:rPr>
          <w:sz w:val="24"/>
        </w:rPr>
        <w:t>, kas nosa</w:t>
      </w:r>
      <w:r w:rsidR="00D42A2E">
        <w:rPr>
          <w:sz w:val="24"/>
        </w:rPr>
        <w:t>kāms pēc SIA gada pārskatā norādītās informācijas</w:t>
      </w:r>
      <w:r w:rsidRPr="002303A8">
        <w:rPr>
          <w:sz w:val="24"/>
        </w:rPr>
        <w:t>) privātajā sektorā vai atsevišķos gadījumos – nozarē, kurā attiecīgā SIA darbojas</w:t>
      </w:r>
      <w:r w:rsidR="00960D19" w:rsidRPr="002303A8">
        <w:rPr>
          <w:sz w:val="24"/>
        </w:rPr>
        <w:t>;</w:t>
      </w:r>
    </w:p>
    <w:p w14:paraId="4182CA0B" w14:textId="751E72EA" w:rsidR="007F77D9" w:rsidRPr="002303A8" w:rsidRDefault="007F77D9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>SIA</w:t>
      </w:r>
      <w:r w:rsidRPr="002303A8">
        <w:rPr>
          <w:spacing w:val="52"/>
          <w:sz w:val="24"/>
        </w:rPr>
        <w:t xml:space="preserve"> </w:t>
      </w:r>
      <w:r w:rsidRPr="002303A8">
        <w:rPr>
          <w:sz w:val="24"/>
        </w:rPr>
        <w:t>rīcībā</w:t>
      </w:r>
      <w:r w:rsidRPr="002303A8">
        <w:rPr>
          <w:spacing w:val="-1"/>
          <w:sz w:val="24"/>
        </w:rPr>
        <w:t xml:space="preserve"> </w:t>
      </w:r>
      <w:r w:rsidRPr="002303A8">
        <w:rPr>
          <w:sz w:val="24"/>
        </w:rPr>
        <w:t>esošos</w:t>
      </w:r>
      <w:r w:rsidRPr="002303A8">
        <w:rPr>
          <w:spacing w:val="-1"/>
          <w:sz w:val="24"/>
        </w:rPr>
        <w:t xml:space="preserve"> </w:t>
      </w:r>
      <w:r w:rsidR="00174228">
        <w:rPr>
          <w:sz w:val="24"/>
        </w:rPr>
        <w:t>mēnešalgas</w:t>
      </w:r>
      <w:r w:rsidRPr="002303A8">
        <w:rPr>
          <w:spacing w:val="-3"/>
          <w:sz w:val="24"/>
        </w:rPr>
        <w:t xml:space="preserve"> </w:t>
      </w:r>
      <w:r w:rsidRPr="002303A8">
        <w:rPr>
          <w:sz w:val="24"/>
        </w:rPr>
        <w:t>izmaksai</w:t>
      </w:r>
      <w:r w:rsidRPr="002303A8">
        <w:rPr>
          <w:spacing w:val="-1"/>
          <w:sz w:val="24"/>
        </w:rPr>
        <w:t xml:space="preserve"> </w:t>
      </w:r>
      <w:r w:rsidRPr="002303A8">
        <w:rPr>
          <w:sz w:val="24"/>
        </w:rPr>
        <w:t>pieejamos</w:t>
      </w:r>
      <w:r w:rsidRPr="002303A8">
        <w:rPr>
          <w:spacing w:val="-3"/>
          <w:sz w:val="24"/>
        </w:rPr>
        <w:t xml:space="preserve"> </w:t>
      </w:r>
      <w:r w:rsidRPr="002303A8">
        <w:rPr>
          <w:sz w:val="24"/>
        </w:rPr>
        <w:t>finanšu</w:t>
      </w:r>
      <w:r w:rsidRPr="002303A8">
        <w:rPr>
          <w:spacing w:val="-1"/>
          <w:sz w:val="24"/>
        </w:rPr>
        <w:t xml:space="preserve"> </w:t>
      </w:r>
      <w:r w:rsidRPr="002303A8">
        <w:rPr>
          <w:spacing w:val="-2"/>
          <w:sz w:val="24"/>
        </w:rPr>
        <w:t xml:space="preserve">līdzekļus; </w:t>
      </w:r>
    </w:p>
    <w:p w14:paraId="4F1C7334" w14:textId="77777777" w:rsidR="00E1114D" w:rsidRPr="002303A8" w:rsidRDefault="00A150AA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>SIA</w:t>
      </w:r>
      <w:r w:rsidR="00DD77D7" w:rsidRPr="002303A8">
        <w:rPr>
          <w:spacing w:val="-7"/>
          <w:sz w:val="24"/>
        </w:rPr>
        <w:t xml:space="preserve"> </w:t>
      </w:r>
      <w:r w:rsidR="00DD77D7" w:rsidRPr="002303A8">
        <w:rPr>
          <w:sz w:val="24"/>
        </w:rPr>
        <w:t>vidēja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termiņa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>darbības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 xml:space="preserve">stratēģijā </w:t>
      </w:r>
      <w:r w:rsidR="00C47634" w:rsidRPr="002303A8">
        <w:rPr>
          <w:sz w:val="24"/>
        </w:rPr>
        <w:t>izvirzītos mērķus</w:t>
      </w:r>
      <w:r w:rsidR="00E1114D" w:rsidRPr="002303A8">
        <w:rPr>
          <w:sz w:val="24"/>
        </w:rPr>
        <w:t xml:space="preserve"> </w:t>
      </w:r>
      <w:r w:rsidR="00C47634" w:rsidRPr="002303A8">
        <w:rPr>
          <w:sz w:val="24"/>
        </w:rPr>
        <w:t>(piemēram, aktīvu vērtības pieaugums,</w:t>
      </w:r>
      <w:r w:rsidR="00E1114D" w:rsidRPr="002303A8">
        <w:rPr>
          <w:sz w:val="24"/>
        </w:rPr>
        <w:t xml:space="preserve"> izaicinoši plānotie finanšu un nefinanšu mērķi salīdzinājumā ar vēsturiskajiem datiem un rādītājiem attiecīgajā nozarē); </w:t>
      </w:r>
    </w:p>
    <w:p w14:paraId="4D30BC76" w14:textId="5A25A71A" w:rsidR="000F40E5" w:rsidRPr="002303A8" w:rsidRDefault="00D77372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bookmarkStart w:id="0" w:name="_Hlk209165281"/>
      <w:r>
        <w:rPr>
          <w:sz w:val="24"/>
        </w:rPr>
        <w:t>v</w:t>
      </w:r>
      <w:r w:rsidR="00D138D8">
        <w:rPr>
          <w:sz w:val="24"/>
        </w:rPr>
        <w:t xml:space="preserve">aldes loceklim </w:t>
      </w:r>
      <w:r w:rsidR="00DD77D7" w:rsidRPr="002303A8">
        <w:rPr>
          <w:sz w:val="24"/>
        </w:rPr>
        <w:t>noteiktos</w:t>
      </w:r>
      <w:r w:rsidR="00D138D8">
        <w:rPr>
          <w:sz w:val="24"/>
        </w:rPr>
        <w:t xml:space="preserve"> sasniedzamos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>finanšu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un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 xml:space="preserve">nefinanšu </w:t>
      </w:r>
      <w:r w:rsidR="00DD77D7" w:rsidRPr="002303A8">
        <w:rPr>
          <w:spacing w:val="-2"/>
          <w:sz w:val="24"/>
        </w:rPr>
        <w:t>mērķus</w:t>
      </w:r>
      <w:r>
        <w:rPr>
          <w:spacing w:val="-2"/>
          <w:sz w:val="24"/>
        </w:rPr>
        <w:t xml:space="preserve"> (KPI jeb </w:t>
      </w:r>
      <w:r w:rsidR="00C860C4">
        <w:rPr>
          <w:spacing w:val="-2"/>
          <w:sz w:val="24"/>
        </w:rPr>
        <w:t xml:space="preserve">izpildes </w:t>
      </w:r>
      <w:proofErr w:type="spellStart"/>
      <w:r w:rsidR="00C860C4">
        <w:rPr>
          <w:spacing w:val="-2"/>
          <w:sz w:val="24"/>
        </w:rPr>
        <w:t>pamatrādītājus</w:t>
      </w:r>
      <w:proofErr w:type="spellEnd"/>
      <w:r w:rsidR="00C860C4">
        <w:rPr>
          <w:spacing w:val="-2"/>
          <w:sz w:val="24"/>
        </w:rPr>
        <w:t>)</w:t>
      </w:r>
      <w:r w:rsidR="00DD77D7" w:rsidRPr="002303A8">
        <w:rPr>
          <w:spacing w:val="-2"/>
          <w:sz w:val="24"/>
        </w:rPr>
        <w:t>;</w:t>
      </w:r>
    </w:p>
    <w:bookmarkEnd w:id="0"/>
    <w:p w14:paraId="61BAE87C" w14:textId="3AF2F454" w:rsidR="000F40E5" w:rsidRPr="002303A8" w:rsidRDefault="00997049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>vidēja termiņa stratēģijā neplānotu vai pilnvarojuma līgumā neminētu, bet SIA īpaši svarīgu darba uzdevumu vai jaunu funkciju veikšanu</w:t>
      </w:r>
      <w:r w:rsidR="00DD77D7" w:rsidRPr="002303A8">
        <w:rPr>
          <w:sz w:val="24"/>
        </w:rPr>
        <w:t>;</w:t>
      </w:r>
    </w:p>
    <w:p w14:paraId="6C25C101" w14:textId="46B5058E" w:rsidR="00997049" w:rsidRPr="002303A8" w:rsidRDefault="00997049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>būtisku risku un grūtību novēršanu, uzlabojot SIA darbību un finanšu un nefinanšu mērķu izpildi;</w:t>
      </w:r>
    </w:p>
    <w:p w14:paraId="7F30A17E" w14:textId="45B4AD32" w:rsidR="00D97090" w:rsidRPr="002303A8" w:rsidRDefault="00D97090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 xml:space="preserve">pārvaldāmos riskus ar būtisku ietekmi uz </w:t>
      </w:r>
      <w:r w:rsidR="00080FFF" w:rsidRPr="002303A8">
        <w:rPr>
          <w:sz w:val="24"/>
        </w:rPr>
        <w:t>SIA</w:t>
      </w:r>
      <w:r w:rsidRPr="002303A8">
        <w:rPr>
          <w:sz w:val="24"/>
        </w:rPr>
        <w:t xml:space="preserve"> darbību un valdes loceklim noteikto atbildības jomu;</w:t>
      </w:r>
    </w:p>
    <w:p w14:paraId="0FF056F0" w14:textId="4A303219" w:rsidR="00D97090" w:rsidRPr="002303A8" w:rsidRDefault="00D97090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 xml:space="preserve">noteiktā laikposmā izpildāmu </w:t>
      </w:r>
      <w:r w:rsidR="00080FFF" w:rsidRPr="002303A8">
        <w:rPr>
          <w:sz w:val="24"/>
        </w:rPr>
        <w:t>SIA</w:t>
      </w:r>
      <w:r w:rsidRPr="002303A8">
        <w:rPr>
          <w:sz w:val="24"/>
        </w:rPr>
        <w:t xml:space="preserve"> nepieciešamu nozīmīgu pārmaiņu vadīšanu, tai skaitā reorganizāciju;</w:t>
      </w:r>
    </w:p>
    <w:p w14:paraId="0D2086D6" w14:textId="2039C4D6" w:rsidR="00683A1B" w:rsidRPr="002303A8" w:rsidRDefault="00683A1B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 w:rsidRPr="002303A8">
        <w:rPr>
          <w:sz w:val="24"/>
        </w:rPr>
        <w:t xml:space="preserve">ka valde iepriekšējā periodā nav nodrošinājusi finanšu vai nefinanšu </w:t>
      </w:r>
      <w:r w:rsidR="003B7550">
        <w:rPr>
          <w:sz w:val="24"/>
        </w:rPr>
        <w:t xml:space="preserve">visu </w:t>
      </w:r>
      <w:r w:rsidRPr="002303A8">
        <w:rPr>
          <w:sz w:val="24"/>
        </w:rPr>
        <w:t xml:space="preserve">mērķu sasniegšanu (ja </w:t>
      </w:r>
      <w:r w:rsidR="003B7550">
        <w:rPr>
          <w:sz w:val="24"/>
        </w:rPr>
        <w:t>šāds fakts iestājies</w:t>
      </w:r>
      <w:r w:rsidRPr="002303A8">
        <w:rPr>
          <w:sz w:val="24"/>
        </w:rPr>
        <w:t>);</w:t>
      </w:r>
    </w:p>
    <w:p w14:paraId="33E166B5" w14:textId="6340FE89" w:rsidR="00683A1B" w:rsidRPr="002303A8" w:rsidRDefault="00683A1B" w:rsidP="5B4ABA3E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  <w:szCs w:val="24"/>
        </w:rPr>
      </w:pPr>
      <w:r w:rsidRPr="5B4ABA3E">
        <w:rPr>
          <w:sz w:val="24"/>
          <w:szCs w:val="24"/>
        </w:rPr>
        <w:t>ka ir samazinājies SIA darbības apjoms – apgrozījums</w:t>
      </w:r>
      <w:r w:rsidR="00213A51" w:rsidRPr="5B4ABA3E">
        <w:rPr>
          <w:sz w:val="24"/>
          <w:szCs w:val="24"/>
        </w:rPr>
        <w:t xml:space="preserve"> un</w:t>
      </w:r>
      <w:r w:rsidRPr="5B4ABA3E">
        <w:rPr>
          <w:sz w:val="24"/>
          <w:szCs w:val="24"/>
        </w:rPr>
        <w:t xml:space="preserve"> citi darbības rādītāji (ja </w:t>
      </w:r>
      <w:r w:rsidR="00E44D40">
        <w:rPr>
          <w:sz w:val="24"/>
          <w:szCs w:val="24"/>
        </w:rPr>
        <w:t xml:space="preserve">šāds </w:t>
      </w:r>
      <w:r w:rsidR="003B7550">
        <w:rPr>
          <w:sz w:val="24"/>
          <w:szCs w:val="24"/>
        </w:rPr>
        <w:t>fakts iestājies</w:t>
      </w:r>
      <w:r w:rsidRPr="5B4ABA3E">
        <w:rPr>
          <w:sz w:val="24"/>
          <w:szCs w:val="24"/>
        </w:rPr>
        <w:t>)</w:t>
      </w:r>
      <w:r w:rsidR="21A6DE28" w:rsidRPr="5B4ABA3E">
        <w:rPr>
          <w:sz w:val="24"/>
          <w:szCs w:val="24"/>
        </w:rPr>
        <w:t>;</w:t>
      </w:r>
    </w:p>
    <w:p w14:paraId="5F80F6C8" w14:textId="3CA4F69F" w:rsidR="00213A51" w:rsidRPr="002303A8" w:rsidRDefault="00193F47" w:rsidP="008B2278">
      <w:pPr>
        <w:pStyle w:val="Sarakstarindkopa"/>
        <w:numPr>
          <w:ilvl w:val="2"/>
          <w:numId w:val="10"/>
        </w:numPr>
        <w:tabs>
          <w:tab w:val="left" w:pos="1440"/>
        </w:tabs>
        <w:ind w:left="1440" w:right="280" w:hanging="900"/>
        <w:rPr>
          <w:sz w:val="24"/>
        </w:rPr>
      </w:pPr>
      <w:r>
        <w:rPr>
          <w:sz w:val="24"/>
        </w:rPr>
        <w:t>c</w:t>
      </w:r>
      <w:r w:rsidR="00213A51" w:rsidRPr="002303A8">
        <w:rPr>
          <w:sz w:val="24"/>
        </w:rPr>
        <w:t xml:space="preserve">itus MK noteikumos Nr.392 </w:t>
      </w:r>
      <w:r w:rsidR="00991DA4" w:rsidRPr="002303A8">
        <w:rPr>
          <w:sz w:val="24"/>
        </w:rPr>
        <w:t xml:space="preserve">vai RTU noteiktus faktorus.  </w:t>
      </w:r>
    </w:p>
    <w:p w14:paraId="6B8174A2" w14:textId="55902DCF" w:rsidR="00C81F2C" w:rsidRPr="002303A8" w:rsidRDefault="00DD77D7" w:rsidP="008B2278">
      <w:pPr>
        <w:pStyle w:val="Sarakstarindkopa"/>
        <w:numPr>
          <w:ilvl w:val="1"/>
          <w:numId w:val="10"/>
        </w:numPr>
        <w:tabs>
          <w:tab w:val="left" w:pos="935"/>
        </w:tabs>
        <w:ind w:right="280" w:hanging="575"/>
        <w:rPr>
          <w:sz w:val="24"/>
        </w:rPr>
      </w:pPr>
      <w:r w:rsidRPr="002303A8">
        <w:rPr>
          <w:sz w:val="24"/>
        </w:rPr>
        <w:t>Valdes locekļu mēneša</w:t>
      </w:r>
      <w:r w:rsidR="005E31A3">
        <w:rPr>
          <w:sz w:val="24"/>
        </w:rPr>
        <w:t xml:space="preserve">lgas </w:t>
      </w:r>
      <w:r w:rsidRPr="002303A8">
        <w:rPr>
          <w:sz w:val="24"/>
        </w:rPr>
        <w:t>apmēr</w:t>
      </w:r>
      <w:r w:rsidR="003B09C8" w:rsidRPr="002303A8">
        <w:rPr>
          <w:sz w:val="24"/>
        </w:rPr>
        <w:t>u nosaka līdz 75</w:t>
      </w:r>
      <w:r w:rsidRPr="002303A8">
        <w:rPr>
          <w:sz w:val="24"/>
        </w:rPr>
        <w:t xml:space="preserve"> % no valdes priekšsēdētāja mēneša</w:t>
      </w:r>
      <w:r w:rsidR="002B2231">
        <w:rPr>
          <w:sz w:val="24"/>
        </w:rPr>
        <w:t>lgas</w:t>
      </w:r>
      <w:r w:rsidRPr="002303A8">
        <w:rPr>
          <w:spacing w:val="-2"/>
          <w:sz w:val="24"/>
        </w:rPr>
        <w:t>.</w:t>
      </w:r>
      <w:r w:rsidR="00C81F2C" w:rsidRPr="002303A8">
        <w:rPr>
          <w:spacing w:val="-2"/>
          <w:sz w:val="24"/>
        </w:rPr>
        <w:t xml:space="preserve"> Ja saskaņā ar statūtiem SIA ir viens valdes loceklis, valdes locekļa</w:t>
      </w:r>
      <w:r w:rsidR="00C241BE" w:rsidRPr="002303A8">
        <w:rPr>
          <w:spacing w:val="-2"/>
          <w:sz w:val="24"/>
        </w:rPr>
        <w:t xml:space="preserve"> maksimālās mēneša</w:t>
      </w:r>
      <w:r w:rsidR="002B2231">
        <w:rPr>
          <w:spacing w:val="-2"/>
          <w:sz w:val="24"/>
        </w:rPr>
        <w:t>lgas</w:t>
      </w:r>
      <w:r w:rsidR="00C241BE" w:rsidRPr="002303A8">
        <w:rPr>
          <w:spacing w:val="-2"/>
          <w:sz w:val="24"/>
        </w:rPr>
        <w:t xml:space="preserve"> noteikšanai var piemērot </w:t>
      </w:r>
      <w:r w:rsidR="008A5F6B" w:rsidRPr="002303A8">
        <w:rPr>
          <w:spacing w:val="-2"/>
          <w:sz w:val="24"/>
        </w:rPr>
        <w:t>valdes priekšsēdētājam</w:t>
      </w:r>
      <w:r w:rsidR="002D106B" w:rsidRPr="002303A8">
        <w:rPr>
          <w:spacing w:val="-2"/>
          <w:sz w:val="24"/>
        </w:rPr>
        <w:t xml:space="preserve"> MK noteikumu Nr.392 2.pielikumā noteikto koeficientu</w:t>
      </w:r>
      <w:r w:rsidR="0084429B" w:rsidRPr="002303A8">
        <w:rPr>
          <w:spacing w:val="-2"/>
          <w:sz w:val="24"/>
        </w:rPr>
        <w:t>.</w:t>
      </w:r>
    </w:p>
    <w:p w14:paraId="1693603B" w14:textId="6A2B1987" w:rsidR="00B663DD" w:rsidRPr="002303A8" w:rsidRDefault="00B663DD" w:rsidP="008B2278">
      <w:pPr>
        <w:pStyle w:val="Sarakstarindkopa"/>
        <w:numPr>
          <w:ilvl w:val="1"/>
          <w:numId w:val="10"/>
        </w:numPr>
        <w:tabs>
          <w:tab w:val="left" w:pos="935"/>
        </w:tabs>
        <w:ind w:right="279" w:hanging="575"/>
        <w:rPr>
          <w:sz w:val="24"/>
        </w:rPr>
      </w:pPr>
      <w:r w:rsidRPr="002303A8">
        <w:rPr>
          <w:sz w:val="24"/>
        </w:rPr>
        <w:t>Valdes locekļu mēneš</w:t>
      </w:r>
      <w:r w:rsidR="002B2231">
        <w:rPr>
          <w:sz w:val="24"/>
        </w:rPr>
        <w:t>algu</w:t>
      </w:r>
      <w:r w:rsidRPr="002303A8">
        <w:rPr>
          <w:sz w:val="24"/>
        </w:rPr>
        <w:t xml:space="preserve"> nosaka uz visu pilnvaru termiņu ar tiesībām to pārskatīt reizi gadā</w:t>
      </w:r>
      <w:r w:rsidR="008653BC" w:rsidRPr="002303A8">
        <w:rPr>
          <w:sz w:val="24"/>
        </w:rPr>
        <w:t xml:space="preserve"> atbilstoši </w:t>
      </w:r>
      <w:r w:rsidR="005C66B4">
        <w:rPr>
          <w:sz w:val="24"/>
        </w:rPr>
        <w:t xml:space="preserve">Politikas </w:t>
      </w:r>
      <w:r w:rsidR="008653BC" w:rsidRPr="002303A8">
        <w:rPr>
          <w:sz w:val="24"/>
        </w:rPr>
        <w:t>5.nodaļas noteikumiem</w:t>
      </w:r>
      <w:r w:rsidRPr="002303A8">
        <w:rPr>
          <w:sz w:val="24"/>
        </w:rPr>
        <w:t>.</w:t>
      </w:r>
    </w:p>
    <w:p w14:paraId="298023A1" w14:textId="77777777" w:rsidR="00130059" w:rsidRPr="002303A8" w:rsidRDefault="00130059" w:rsidP="00130059">
      <w:pPr>
        <w:pStyle w:val="Sarakstarindkopa"/>
        <w:tabs>
          <w:tab w:val="left" w:pos="935"/>
        </w:tabs>
        <w:ind w:left="503" w:right="279" w:firstLine="0"/>
        <w:jc w:val="left"/>
        <w:rPr>
          <w:sz w:val="24"/>
        </w:rPr>
      </w:pPr>
    </w:p>
    <w:p w14:paraId="3D7EDE92" w14:textId="57A7B120" w:rsidR="00130059" w:rsidRPr="002303A8" w:rsidRDefault="001B2046" w:rsidP="00130059">
      <w:pPr>
        <w:pStyle w:val="Sarakstarindkopa"/>
        <w:numPr>
          <w:ilvl w:val="0"/>
          <w:numId w:val="10"/>
        </w:numPr>
        <w:tabs>
          <w:tab w:val="left" w:pos="935"/>
        </w:tabs>
        <w:ind w:right="279"/>
        <w:rPr>
          <w:sz w:val="24"/>
        </w:rPr>
      </w:pPr>
      <w:r w:rsidRPr="002303A8">
        <w:rPr>
          <w:b/>
          <w:sz w:val="24"/>
        </w:rPr>
        <w:t>Mēneša</w:t>
      </w:r>
      <w:r w:rsidR="002B2231">
        <w:rPr>
          <w:b/>
          <w:sz w:val="24"/>
        </w:rPr>
        <w:t>lgas</w:t>
      </w:r>
      <w:r w:rsidRPr="002303A8">
        <w:rPr>
          <w:b/>
          <w:sz w:val="24"/>
        </w:rPr>
        <w:t xml:space="preserve"> pārskatīšana </w:t>
      </w:r>
    </w:p>
    <w:p w14:paraId="03A84E8C" w14:textId="5B578E39" w:rsidR="00130059" w:rsidRPr="002303A8" w:rsidRDefault="00391495" w:rsidP="00B00A5B">
      <w:pPr>
        <w:pStyle w:val="Sarakstarindkopa"/>
        <w:numPr>
          <w:ilvl w:val="1"/>
          <w:numId w:val="10"/>
        </w:numPr>
        <w:tabs>
          <w:tab w:val="left" w:pos="935"/>
        </w:tabs>
        <w:ind w:right="281" w:hanging="575"/>
        <w:rPr>
          <w:sz w:val="24"/>
        </w:rPr>
      </w:pPr>
      <w:r w:rsidRPr="002303A8">
        <w:rPr>
          <w:spacing w:val="-2"/>
          <w:sz w:val="24"/>
        </w:rPr>
        <w:t>Valdes locekļa mēneša</w:t>
      </w:r>
      <w:r w:rsidR="002B2231">
        <w:rPr>
          <w:spacing w:val="-2"/>
          <w:sz w:val="24"/>
        </w:rPr>
        <w:t>lgu</w:t>
      </w:r>
      <w:r w:rsidR="00130059" w:rsidRPr="002303A8">
        <w:rPr>
          <w:spacing w:val="-4"/>
          <w:sz w:val="24"/>
        </w:rPr>
        <w:t xml:space="preserve"> </w:t>
      </w:r>
      <w:r w:rsidR="00130059" w:rsidRPr="002303A8">
        <w:rPr>
          <w:spacing w:val="-2"/>
          <w:sz w:val="24"/>
        </w:rPr>
        <w:t>pārskata</w:t>
      </w:r>
      <w:r w:rsidR="00130059" w:rsidRPr="002303A8">
        <w:rPr>
          <w:spacing w:val="-6"/>
          <w:sz w:val="24"/>
        </w:rPr>
        <w:t xml:space="preserve"> </w:t>
      </w:r>
      <w:r w:rsidRPr="002303A8">
        <w:rPr>
          <w:spacing w:val="-6"/>
          <w:sz w:val="24"/>
        </w:rPr>
        <w:t>(paaugstinot</w:t>
      </w:r>
      <w:r w:rsidR="007F68FC" w:rsidRPr="002303A8">
        <w:rPr>
          <w:spacing w:val="-6"/>
          <w:sz w:val="24"/>
        </w:rPr>
        <w:t>, saglabājot</w:t>
      </w:r>
      <w:r w:rsidR="00FC09B3" w:rsidRPr="002303A8">
        <w:rPr>
          <w:spacing w:val="-6"/>
          <w:sz w:val="24"/>
        </w:rPr>
        <w:t xml:space="preserve"> esošo vai samazinot) reizi gadā </w:t>
      </w:r>
      <w:r w:rsidR="00130059" w:rsidRPr="002303A8">
        <w:rPr>
          <w:spacing w:val="-2"/>
          <w:sz w:val="24"/>
        </w:rPr>
        <w:t>pēc</w:t>
      </w:r>
      <w:r w:rsidR="00130059" w:rsidRPr="002303A8">
        <w:rPr>
          <w:spacing w:val="-6"/>
          <w:sz w:val="24"/>
        </w:rPr>
        <w:t xml:space="preserve"> </w:t>
      </w:r>
      <w:r w:rsidR="00130059" w:rsidRPr="002303A8">
        <w:rPr>
          <w:spacing w:val="-2"/>
          <w:sz w:val="24"/>
        </w:rPr>
        <w:t>tam,</w:t>
      </w:r>
      <w:r w:rsidR="00130059" w:rsidRPr="002303A8">
        <w:rPr>
          <w:spacing w:val="-4"/>
          <w:sz w:val="24"/>
        </w:rPr>
        <w:t xml:space="preserve"> </w:t>
      </w:r>
      <w:r w:rsidR="00130059" w:rsidRPr="002303A8">
        <w:rPr>
          <w:spacing w:val="-2"/>
          <w:sz w:val="24"/>
        </w:rPr>
        <w:t>kad</w:t>
      </w:r>
      <w:r w:rsidR="00130059" w:rsidRPr="002303A8">
        <w:rPr>
          <w:spacing w:val="-5"/>
          <w:sz w:val="24"/>
        </w:rPr>
        <w:t xml:space="preserve"> </w:t>
      </w:r>
      <w:r w:rsidR="00130059" w:rsidRPr="002303A8">
        <w:rPr>
          <w:spacing w:val="-2"/>
          <w:sz w:val="24"/>
        </w:rPr>
        <w:t>ir</w:t>
      </w:r>
      <w:r w:rsidR="00130059" w:rsidRPr="002303A8">
        <w:rPr>
          <w:spacing w:val="-5"/>
          <w:sz w:val="24"/>
        </w:rPr>
        <w:t xml:space="preserve"> </w:t>
      </w:r>
      <w:r w:rsidR="00130059" w:rsidRPr="002303A8">
        <w:rPr>
          <w:spacing w:val="-2"/>
          <w:sz w:val="24"/>
        </w:rPr>
        <w:t>apstiprināts</w:t>
      </w:r>
      <w:r w:rsidR="00130059" w:rsidRPr="002303A8">
        <w:rPr>
          <w:spacing w:val="-4"/>
          <w:sz w:val="24"/>
        </w:rPr>
        <w:t xml:space="preserve"> </w:t>
      </w:r>
      <w:r w:rsidR="00FC09B3" w:rsidRPr="002303A8">
        <w:rPr>
          <w:spacing w:val="-4"/>
          <w:sz w:val="24"/>
        </w:rPr>
        <w:t xml:space="preserve">SIA </w:t>
      </w:r>
      <w:r w:rsidR="00130059" w:rsidRPr="002303A8">
        <w:rPr>
          <w:spacing w:val="-2"/>
          <w:sz w:val="24"/>
        </w:rPr>
        <w:t>gada</w:t>
      </w:r>
      <w:r w:rsidR="00130059" w:rsidRPr="002303A8">
        <w:rPr>
          <w:spacing w:val="-6"/>
          <w:sz w:val="24"/>
        </w:rPr>
        <w:t xml:space="preserve"> </w:t>
      </w:r>
      <w:r w:rsidR="00130059" w:rsidRPr="002303A8">
        <w:rPr>
          <w:spacing w:val="-2"/>
          <w:sz w:val="24"/>
        </w:rPr>
        <w:t>pārskats,</w:t>
      </w:r>
      <w:r w:rsidR="00130059" w:rsidRPr="002303A8">
        <w:rPr>
          <w:spacing w:val="-4"/>
          <w:sz w:val="24"/>
        </w:rPr>
        <w:t xml:space="preserve"> </w:t>
      </w:r>
      <w:r w:rsidR="00130059" w:rsidRPr="002303A8">
        <w:rPr>
          <w:spacing w:val="-2"/>
          <w:sz w:val="24"/>
        </w:rPr>
        <w:t>saņemts</w:t>
      </w:r>
      <w:r w:rsidR="00130059" w:rsidRPr="002303A8">
        <w:rPr>
          <w:spacing w:val="-5"/>
          <w:sz w:val="24"/>
        </w:rPr>
        <w:t xml:space="preserve"> </w:t>
      </w:r>
      <w:r w:rsidR="00DF110E">
        <w:rPr>
          <w:spacing w:val="-2"/>
          <w:sz w:val="24"/>
        </w:rPr>
        <w:t>RTU rektora</w:t>
      </w:r>
      <w:r w:rsidR="00130059" w:rsidRPr="002303A8">
        <w:rPr>
          <w:spacing w:val="-2"/>
          <w:sz w:val="24"/>
        </w:rPr>
        <w:t xml:space="preserve"> </w:t>
      </w:r>
      <w:r w:rsidR="00130059" w:rsidRPr="002303A8">
        <w:rPr>
          <w:sz w:val="24"/>
        </w:rPr>
        <w:t>vērtējums par SIA darbību pārskata gadā un valdes locekļ</w:t>
      </w:r>
      <w:r w:rsidR="00B7686E">
        <w:rPr>
          <w:sz w:val="24"/>
        </w:rPr>
        <w:t>a</w:t>
      </w:r>
      <w:r w:rsidR="00130059" w:rsidRPr="002303A8">
        <w:rPr>
          <w:sz w:val="24"/>
        </w:rPr>
        <w:t xml:space="preserve"> individuālā snieguma vērtējums.</w:t>
      </w:r>
    </w:p>
    <w:p w14:paraId="69720C42" w14:textId="55FF3AD3" w:rsidR="002A680A" w:rsidRPr="002303A8" w:rsidRDefault="00D4390C" w:rsidP="0011061B">
      <w:pPr>
        <w:pStyle w:val="Sarakstarindkopa"/>
        <w:numPr>
          <w:ilvl w:val="1"/>
          <w:numId w:val="10"/>
        </w:numPr>
        <w:tabs>
          <w:tab w:val="left" w:pos="935"/>
        </w:tabs>
        <w:ind w:right="40" w:hanging="575"/>
        <w:rPr>
          <w:sz w:val="24"/>
        </w:rPr>
      </w:pPr>
      <w:r w:rsidRPr="002303A8">
        <w:rPr>
          <w:sz w:val="24"/>
        </w:rPr>
        <w:lastRenderedPageBreak/>
        <w:t>Mēneš</w:t>
      </w:r>
      <w:r w:rsidR="002B2231">
        <w:rPr>
          <w:sz w:val="24"/>
        </w:rPr>
        <w:t>algu</w:t>
      </w:r>
      <w:r w:rsidR="004D09B5" w:rsidRPr="002303A8">
        <w:rPr>
          <w:sz w:val="24"/>
        </w:rPr>
        <w:t xml:space="preserve"> pārskata, ievērojot Politikas 4</w:t>
      </w:r>
      <w:r w:rsidR="009B0073" w:rsidRPr="002303A8">
        <w:rPr>
          <w:sz w:val="24"/>
        </w:rPr>
        <w:t xml:space="preserve">. </w:t>
      </w:r>
      <w:r w:rsidR="00411AED">
        <w:rPr>
          <w:sz w:val="24"/>
        </w:rPr>
        <w:t>nodaļu</w:t>
      </w:r>
      <w:r w:rsidR="009B0073" w:rsidRPr="002303A8">
        <w:rPr>
          <w:sz w:val="24"/>
        </w:rPr>
        <w:t xml:space="preserve"> un 1.pielikumu</w:t>
      </w:r>
      <w:r w:rsidR="004D09B5" w:rsidRPr="002303A8">
        <w:rPr>
          <w:sz w:val="24"/>
        </w:rPr>
        <w:t xml:space="preserve">. </w:t>
      </w:r>
    </w:p>
    <w:p w14:paraId="2A20B5BD" w14:textId="66A55259" w:rsidR="002A680A" w:rsidRPr="002303A8" w:rsidRDefault="002A680A" w:rsidP="0011061B">
      <w:pPr>
        <w:pStyle w:val="Sarakstarindkopa"/>
        <w:numPr>
          <w:ilvl w:val="1"/>
          <w:numId w:val="10"/>
        </w:numPr>
        <w:tabs>
          <w:tab w:val="left" w:pos="935"/>
        </w:tabs>
        <w:ind w:right="40" w:hanging="575"/>
        <w:rPr>
          <w:sz w:val="24"/>
        </w:rPr>
      </w:pPr>
      <w:r w:rsidRPr="002303A8">
        <w:rPr>
          <w:sz w:val="24"/>
        </w:rPr>
        <w:t>Valstī strādājošo iepriekšējā gada mēneša vidējās darba samaksas apmēra palielināšanās nevar būt par pamatu, lai lemtu par valdes locekļa mēneša</w:t>
      </w:r>
      <w:r w:rsidR="002B2231">
        <w:rPr>
          <w:sz w:val="24"/>
        </w:rPr>
        <w:t xml:space="preserve">lgas </w:t>
      </w:r>
      <w:r w:rsidRPr="002303A8">
        <w:rPr>
          <w:sz w:val="24"/>
        </w:rPr>
        <w:t xml:space="preserve">paaugstināšanu. </w:t>
      </w:r>
    </w:p>
    <w:p w14:paraId="6AC46CB9" w14:textId="38915918" w:rsidR="00D4390C" w:rsidRPr="002303A8" w:rsidRDefault="00C4518C" w:rsidP="0011061B">
      <w:pPr>
        <w:pStyle w:val="Sarakstarindkopa"/>
        <w:numPr>
          <w:ilvl w:val="1"/>
          <w:numId w:val="10"/>
        </w:numPr>
        <w:tabs>
          <w:tab w:val="left" w:pos="935"/>
        </w:tabs>
        <w:ind w:right="40" w:hanging="575"/>
        <w:rPr>
          <w:sz w:val="24"/>
        </w:rPr>
      </w:pPr>
      <w:r w:rsidRPr="002303A8">
        <w:rPr>
          <w:sz w:val="24"/>
        </w:rPr>
        <w:t>Valdes locekļ</w:t>
      </w:r>
      <w:r w:rsidR="003F138C" w:rsidRPr="002303A8">
        <w:rPr>
          <w:sz w:val="24"/>
        </w:rPr>
        <w:t>a</w:t>
      </w:r>
      <w:r w:rsidR="007905DB" w:rsidRPr="002303A8">
        <w:rPr>
          <w:sz w:val="24"/>
        </w:rPr>
        <w:t xml:space="preserve"> mēneš</w:t>
      </w:r>
      <w:r w:rsidR="003F138C" w:rsidRPr="002303A8">
        <w:rPr>
          <w:sz w:val="24"/>
        </w:rPr>
        <w:t>a</w:t>
      </w:r>
      <w:r w:rsidR="002B2231">
        <w:rPr>
          <w:sz w:val="24"/>
        </w:rPr>
        <w:t>lgu</w:t>
      </w:r>
      <w:r w:rsidR="007905DB" w:rsidRPr="002303A8">
        <w:rPr>
          <w:sz w:val="24"/>
        </w:rPr>
        <w:t xml:space="preserve">, kas noteikta līdz 2025.gada 27.jūnijam, var nepārskatīt līdz </w:t>
      </w:r>
      <w:r w:rsidR="00921E6F" w:rsidRPr="002303A8">
        <w:rPr>
          <w:sz w:val="24"/>
        </w:rPr>
        <w:t xml:space="preserve">pilnvaru termiņa beigām. </w:t>
      </w:r>
    </w:p>
    <w:p w14:paraId="2A86EE3C" w14:textId="6F965CBB" w:rsidR="00921E6F" w:rsidRPr="002303A8" w:rsidRDefault="006F0219" w:rsidP="0011061B">
      <w:pPr>
        <w:pStyle w:val="Sarakstarindkopa"/>
        <w:numPr>
          <w:ilvl w:val="1"/>
          <w:numId w:val="10"/>
        </w:numPr>
        <w:tabs>
          <w:tab w:val="left" w:pos="935"/>
        </w:tabs>
        <w:ind w:right="40" w:hanging="575"/>
        <w:rPr>
          <w:sz w:val="24"/>
        </w:rPr>
      </w:pPr>
      <w:r w:rsidRPr="002303A8">
        <w:rPr>
          <w:sz w:val="24"/>
        </w:rPr>
        <w:t xml:space="preserve">Atbilstoši Pārvaldības likuma </w:t>
      </w:r>
      <w:r w:rsidR="00394557" w:rsidRPr="002303A8">
        <w:rPr>
          <w:sz w:val="24"/>
        </w:rPr>
        <w:t>Pārejas noteikumu 36.punktam, l</w:t>
      </w:r>
      <w:r w:rsidR="00A55F1C" w:rsidRPr="002303A8">
        <w:rPr>
          <w:sz w:val="24"/>
        </w:rPr>
        <w:t>aika periodā līdz 2026.gada 31.decembrim</w:t>
      </w:r>
      <w:r w:rsidR="00087BA2" w:rsidRPr="002303A8">
        <w:rPr>
          <w:sz w:val="24"/>
        </w:rPr>
        <w:t xml:space="preserve"> valdes locekļa atlīdzīb</w:t>
      </w:r>
      <w:r w:rsidR="00BA2A86" w:rsidRPr="002303A8">
        <w:rPr>
          <w:sz w:val="24"/>
        </w:rPr>
        <w:t xml:space="preserve">a tiek </w:t>
      </w:r>
      <w:r w:rsidR="001D285E" w:rsidRPr="002303A8">
        <w:rPr>
          <w:sz w:val="24"/>
        </w:rPr>
        <w:t>noteikta, nepārsniedzot valdes locekļa atlīdzību, kas bija spēkā 2024.gada 16.novembrī</w:t>
      </w:r>
      <w:r w:rsidR="00A06C05" w:rsidRPr="002303A8">
        <w:rPr>
          <w:sz w:val="24"/>
        </w:rPr>
        <w:t xml:space="preserve">. </w:t>
      </w:r>
      <w:r w:rsidR="00436B3F" w:rsidRPr="002303A8">
        <w:rPr>
          <w:sz w:val="24"/>
        </w:rPr>
        <w:t>A</w:t>
      </w:r>
      <w:r w:rsidR="00A06C05" w:rsidRPr="002303A8">
        <w:rPr>
          <w:sz w:val="24"/>
        </w:rPr>
        <w:t xml:space="preserve">tlīdzību var palielināt </w:t>
      </w:r>
      <w:r w:rsidR="00F3793B" w:rsidRPr="002303A8">
        <w:rPr>
          <w:sz w:val="24"/>
        </w:rPr>
        <w:t>ne vairāk kā par 2,6%</w:t>
      </w:r>
      <w:r w:rsidR="00436B3F" w:rsidRPr="002303A8">
        <w:rPr>
          <w:sz w:val="24"/>
        </w:rPr>
        <w:t xml:space="preserve"> un tikai gadījumā, ja </w:t>
      </w:r>
      <w:r w:rsidR="00B00A5B" w:rsidRPr="002303A8">
        <w:rPr>
          <w:sz w:val="24"/>
        </w:rPr>
        <w:t xml:space="preserve">valdes locekļa </w:t>
      </w:r>
      <w:r w:rsidR="00436B3F" w:rsidRPr="002303A8">
        <w:rPr>
          <w:sz w:val="24"/>
        </w:rPr>
        <w:t xml:space="preserve">atlīdzība nebija palielināta 2023. un 2024.gadā. </w:t>
      </w:r>
    </w:p>
    <w:p w14:paraId="799716A3" w14:textId="3B35A6B9" w:rsidR="000F40E5" w:rsidRPr="002303A8" w:rsidRDefault="00DD77D7">
      <w:pPr>
        <w:pStyle w:val="Sarakstarindkopa"/>
        <w:numPr>
          <w:ilvl w:val="0"/>
          <w:numId w:val="10"/>
        </w:numPr>
        <w:tabs>
          <w:tab w:val="left" w:pos="502"/>
        </w:tabs>
        <w:spacing w:before="232"/>
        <w:ind w:left="502" w:hanging="359"/>
        <w:rPr>
          <w:b/>
          <w:sz w:val="24"/>
        </w:rPr>
      </w:pPr>
      <w:r w:rsidRPr="002303A8">
        <w:rPr>
          <w:b/>
          <w:sz w:val="24"/>
        </w:rPr>
        <w:t>Atlīdzības</w:t>
      </w:r>
      <w:r w:rsidRPr="002303A8">
        <w:rPr>
          <w:b/>
          <w:spacing w:val="-5"/>
          <w:sz w:val="24"/>
        </w:rPr>
        <w:t xml:space="preserve"> </w:t>
      </w:r>
      <w:r w:rsidRPr="002303A8">
        <w:rPr>
          <w:b/>
          <w:sz w:val="24"/>
        </w:rPr>
        <w:t>mainīgās</w:t>
      </w:r>
      <w:r w:rsidRPr="002303A8">
        <w:rPr>
          <w:b/>
          <w:spacing w:val="-6"/>
          <w:sz w:val="24"/>
        </w:rPr>
        <w:t xml:space="preserve"> </w:t>
      </w:r>
      <w:r w:rsidRPr="002303A8">
        <w:rPr>
          <w:b/>
          <w:sz w:val="24"/>
        </w:rPr>
        <w:t>daļas</w:t>
      </w:r>
      <w:r w:rsidRPr="002303A8">
        <w:rPr>
          <w:b/>
          <w:spacing w:val="-4"/>
          <w:sz w:val="24"/>
        </w:rPr>
        <w:t xml:space="preserve"> </w:t>
      </w:r>
      <w:r w:rsidR="00550517" w:rsidRPr="002303A8">
        <w:rPr>
          <w:b/>
          <w:spacing w:val="-4"/>
          <w:sz w:val="24"/>
        </w:rPr>
        <w:t xml:space="preserve">(prēmijas) </w:t>
      </w:r>
      <w:r w:rsidRPr="002303A8">
        <w:rPr>
          <w:b/>
          <w:spacing w:val="-2"/>
          <w:sz w:val="24"/>
        </w:rPr>
        <w:t>noteikšana</w:t>
      </w:r>
    </w:p>
    <w:p w14:paraId="28198BCB" w14:textId="67362724" w:rsidR="00624196" w:rsidRDefault="00F86C0D" w:rsidP="00505FCC">
      <w:pPr>
        <w:pStyle w:val="Sarakstarindkopa"/>
        <w:numPr>
          <w:ilvl w:val="1"/>
          <w:numId w:val="10"/>
        </w:numPr>
        <w:tabs>
          <w:tab w:val="left" w:pos="934"/>
        </w:tabs>
        <w:ind w:left="934" w:hanging="574"/>
        <w:rPr>
          <w:sz w:val="24"/>
        </w:rPr>
      </w:pPr>
      <w:r w:rsidRPr="002303A8">
        <w:rPr>
          <w:sz w:val="24"/>
        </w:rPr>
        <w:t>Lēmumu par prēmiju</w:t>
      </w:r>
      <w:r w:rsidR="00AB2DB5">
        <w:rPr>
          <w:sz w:val="24"/>
        </w:rPr>
        <w:t xml:space="preserve"> </w:t>
      </w:r>
      <w:r w:rsidRPr="002303A8">
        <w:rPr>
          <w:sz w:val="24"/>
        </w:rPr>
        <w:t>valdes loceklim</w:t>
      </w:r>
      <w:r w:rsidR="00AB2DB5">
        <w:rPr>
          <w:sz w:val="24"/>
        </w:rPr>
        <w:t xml:space="preserve">, </w:t>
      </w:r>
      <w:r w:rsidR="00AB2DB5" w:rsidRPr="00381A0C">
        <w:rPr>
          <w:sz w:val="24"/>
        </w:rPr>
        <w:t xml:space="preserve">tai skaitā par </w:t>
      </w:r>
      <w:r w:rsidR="006B48A3" w:rsidRPr="00381A0C">
        <w:rPr>
          <w:sz w:val="24"/>
        </w:rPr>
        <w:t>prēmijas</w:t>
      </w:r>
      <w:r w:rsidR="00AB2DB5" w:rsidRPr="00381A0C">
        <w:rPr>
          <w:sz w:val="24"/>
        </w:rPr>
        <w:t xml:space="preserve"> neizmaksāšanu,</w:t>
      </w:r>
      <w:r w:rsidR="00E7251A">
        <w:rPr>
          <w:sz w:val="24"/>
        </w:rPr>
        <w:t xml:space="preserve"> </w:t>
      </w:r>
      <w:r w:rsidRPr="002303A8">
        <w:rPr>
          <w:sz w:val="24"/>
        </w:rPr>
        <w:t xml:space="preserve">pieņem </w:t>
      </w:r>
      <w:r w:rsidR="00E7251A">
        <w:rPr>
          <w:sz w:val="24"/>
        </w:rPr>
        <w:t xml:space="preserve">RTU rektors </w:t>
      </w:r>
      <w:r w:rsidRPr="002303A8">
        <w:rPr>
          <w:sz w:val="24"/>
        </w:rPr>
        <w:t xml:space="preserve">reizi gadā </w:t>
      </w:r>
      <w:r w:rsidR="002E3CF2" w:rsidRPr="002303A8">
        <w:rPr>
          <w:sz w:val="24"/>
        </w:rPr>
        <w:t xml:space="preserve">pēc SIA gada pārskata apstiprināšanas un SIA un </w:t>
      </w:r>
      <w:r w:rsidR="00ED25D1">
        <w:rPr>
          <w:sz w:val="24"/>
        </w:rPr>
        <w:t>katra valdes locekļa</w:t>
      </w:r>
      <w:r w:rsidR="002E3CF2" w:rsidRPr="002303A8">
        <w:rPr>
          <w:sz w:val="24"/>
        </w:rPr>
        <w:t xml:space="preserve"> </w:t>
      </w:r>
      <w:r w:rsidR="00AD7144" w:rsidRPr="002303A8">
        <w:rPr>
          <w:sz w:val="24"/>
        </w:rPr>
        <w:t>pārskata gada darbības rezultātu izvērtēšanas</w:t>
      </w:r>
      <w:r w:rsidR="00624196">
        <w:rPr>
          <w:sz w:val="24"/>
        </w:rPr>
        <w:t>.</w:t>
      </w:r>
    </w:p>
    <w:p w14:paraId="25144CF2" w14:textId="77777777" w:rsidR="001658AA" w:rsidRDefault="00CE03F3" w:rsidP="001658AA">
      <w:pPr>
        <w:pStyle w:val="Sarakstarindkopa"/>
        <w:numPr>
          <w:ilvl w:val="1"/>
          <w:numId w:val="10"/>
        </w:numPr>
        <w:tabs>
          <w:tab w:val="left" w:pos="934"/>
        </w:tabs>
        <w:ind w:left="934" w:hanging="574"/>
        <w:rPr>
          <w:sz w:val="24"/>
        </w:rPr>
      </w:pPr>
      <w:r w:rsidRPr="00CE03F3">
        <w:rPr>
          <w:sz w:val="24"/>
        </w:rPr>
        <w:t xml:space="preserve">Valdes locekļa prēmijas apmērs </w:t>
      </w:r>
      <w:r w:rsidR="00624196">
        <w:rPr>
          <w:sz w:val="24"/>
        </w:rPr>
        <w:t xml:space="preserve">katrā gadījumā </w:t>
      </w:r>
      <w:r w:rsidRPr="00CE03F3">
        <w:rPr>
          <w:sz w:val="24"/>
        </w:rPr>
        <w:t>tiek noteikts, pamatojoties uz Politikas 2. pielikumā “</w:t>
      </w:r>
      <w:r w:rsidR="001658AA" w:rsidRPr="001658AA">
        <w:rPr>
          <w:sz w:val="24"/>
        </w:rPr>
        <w:t>Valdes locekļa prēmijas noteikšanas kritēriji un to piemērošanas kārtība</w:t>
      </w:r>
      <w:r w:rsidRPr="00CE03F3">
        <w:rPr>
          <w:sz w:val="24"/>
        </w:rPr>
        <w:t>” noteiktajiem kritērijiem</w:t>
      </w:r>
      <w:r w:rsidR="00624196">
        <w:rPr>
          <w:sz w:val="24"/>
        </w:rPr>
        <w:t xml:space="preserve">, </w:t>
      </w:r>
      <w:r w:rsidRPr="00CE03F3">
        <w:rPr>
          <w:sz w:val="24"/>
        </w:rPr>
        <w:t xml:space="preserve">to procentuālo īpatsvaru, </w:t>
      </w:r>
      <w:r w:rsidR="00624196">
        <w:rPr>
          <w:sz w:val="24"/>
        </w:rPr>
        <w:t xml:space="preserve">kā arī </w:t>
      </w:r>
      <w:r w:rsidR="001658AA">
        <w:rPr>
          <w:sz w:val="24"/>
        </w:rPr>
        <w:t xml:space="preserve">piemērošanas kārtību. </w:t>
      </w:r>
    </w:p>
    <w:p w14:paraId="48CD399D" w14:textId="6AAF6913" w:rsidR="000F40E5" w:rsidRPr="002303A8" w:rsidRDefault="00F05954" w:rsidP="001658AA">
      <w:pPr>
        <w:pStyle w:val="Sarakstarindkopa"/>
        <w:numPr>
          <w:ilvl w:val="1"/>
          <w:numId w:val="10"/>
        </w:numPr>
        <w:tabs>
          <w:tab w:val="left" w:pos="934"/>
        </w:tabs>
        <w:ind w:left="934" w:hanging="574"/>
        <w:rPr>
          <w:sz w:val="24"/>
        </w:rPr>
      </w:pPr>
      <w:r>
        <w:rPr>
          <w:sz w:val="24"/>
        </w:rPr>
        <w:t>P</w:t>
      </w:r>
      <w:r w:rsidR="001801A3" w:rsidRPr="002303A8">
        <w:rPr>
          <w:sz w:val="24"/>
        </w:rPr>
        <w:t xml:space="preserve">rēmiju </w:t>
      </w:r>
      <w:r w:rsidR="00DD77D7" w:rsidRPr="002303A8">
        <w:rPr>
          <w:sz w:val="24"/>
        </w:rPr>
        <w:t>neizmaksā,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ja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>iestājas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>kaut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viens</w:t>
      </w:r>
      <w:r w:rsidR="00DD77D7" w:rsidRPr="002303A8">
        <w:rPr>
          <w:spacing w:val="-2"/>
          <w:sz w:val="24"/>
        </w:rPr>
        <w:t xml:space="preserve"> </w:t>
      </w:r>
      <w:r w:rsidR="00DD77D7" w:rsidRPr="002303A8">
        <w:rPr>
          <w:sz w:val="24"/>
        </w:rPr>
        <w:t>no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z w:val="24"/>
        </w:rPr>
        <w:t>šādiem</w:t>
      </w:r>
      <w:r w:rsidR="00DD77D7" w:rsidRPr="002303A8">
        <w:rPr>
          <w:spacing w:val="-1"/>
          <w:sz w:val="24"/>
        </w:rPr>
        <w:t xml:space="preserve"> </w:t>
      </w:r>
      <w:r w:rsidR="00DD77D7" w:rsidRPr="002303A8">
        <w:rPr>
          <w:spacing w:val="-2"/>
          <w:sz w:val="24"/>
        </w:rPr>
        <w:t>apstākļiem:</w:t>
      </w:r>
    </w:p>
    <w:p w14:paraId="04281E1F" w14:textId="157264D7" w:rsidR="000F40E5" w:rsidRPr="002303A8" w:rsidRDefault="00FE36D3" w:rsidP="007E5AC0">
      <w:pPr>
        <w:pStyle w:val="Sarakstarindkopa"/>
        <w:numPr>
          <w:ilvl w:val="2"/>
          <w:numId w:val="10"/>
        </w:numPr>
        <w:tabs>
          <w:tab w:val="left" w:pos="1367"/>
          <w:tab w:val="left" w:pos="1583"/>
        </w:tabs>
        <w:ind w:right="285" w:hanging="737"/>
        <w:rPr>
          <w:sz w:val="24"/>
        </w:rPr>
      </w:pPr>
      <w:r w:rsidRPr="002303A8">
        <w:rPr>
          <w:sz w:val="24"/>
        </w:rPr>
        <w:t xml:space="preserve">SIA </w:t>
      </w:r>
      <w:r w:rsidR="0051058B">
        <w:rPr>
          <w:sz w:val="24"/>
        </w:rPr>
        <w:t xml:space="preserve">vai valdes locekļa </w:t>
      </w:r>
      <w:r w:rsidRPr="002303A8">
        <w:rPr>
          <w:sz w:val="24"/>
        </w:rPr>
        <w:t xml:space="preserve">darbības </w:t>
      </w:r>
      <w:r w:rsidR="00DD77D7" w:rsidRPr="002303A8">
        <w:rPr>
          <w:sz w:val="24"/>
        </w:rPr>
        <w:t>rezultāti</w:t>
      </w:r>
      <w:r w:rsidRPr="002303A8">
        <w:rPr>
          <w:sz w:val="24"/>
        </w:rPr>
        <w:t xml:space="preserve"> novērtēti ar vērtējumu </w:t>
      </w:r>
      <w:r w:rsidR="00DD77D7" w:rsidRPr="002303A8">
        <w:rPr>
          <w:sz w:val="24"/>
        </w:rPr>
        <w:t>“neapmierinoši”;</w:t>
      </w:r>
    </w:p>
    <w:p w14:paraId="121835D3" w14:textId="0073D939" w:rsidR="000F40E5" w:rsidRDefault="00BE6FA3" w:rsidP="007E5AC0">
      <w:pPr>
        <w:pStyle w:val="Sarakstarindkopa"/>
        <w:numPr>
          <w:ilvl w:val="2"/>
          <w:numId w:val="10"/>
        </w:numPr>
        <w:tabs>
          <w:tab w:val="left" w:pos="1367"/>
          <w:tab w:val="left" w:pos="1583"/>
        </w:tabs>
        <w:spacing w:before="1"/>
        <w:ind w:right="283" w:hanging="737"/>
        <w:rPr>
          <w:sz w:val="24"/>
        </w:rPr>
      </w:pPr>
      <w:r w:rsidRPr="002303A8">
        <w:rPr>
          <w:sz w:val="24"/>
        </w:rPr>
        <w:t xml:space="preserve">SIA </w:t>
      </w:r>
      <w:r w:rsidR="00DD77D7" w:rsidRPr="002303A8">
        <w:rPr>
          <w:sz w:val="24"/>
        </w:rPr>
        <w:t>pārskata</w:t>
      </w:r>
      <w:r w:rsidR="00DD77D7" w:rsidRPr="002303A8">
        <w:rPr>
          <w:spacing w:val="-15"/>
          <w:sz w:val="24"/>
        </w:rPr>
        <w:t xml:space="preserve"> </w:t>
      </w:r>
      <w:r w:rsidR="00DD77D7" w:rsidRPr="002303A8">
        <w:rPr>
          <w:sz w:val="24"/>
        </w:rPr>
        <w:t>gada</w:t>
      </w:r>
      <w:r w:rsidR="00DD77D7" w:rsidRPr="002303A8">
        <w:rPr>
          <w:spacing w:val="-13"/>
          <w:sz w:val="24"/>
        </w:rPr>
        <w:t xml:space="preserve"> </w:t>
      </w:r>
      <w:r w:rsidR="00DD77D7" w:rsidRPr="002303A8">
        <w:rPr>
          <w:sz w:val="24"/>
        </w:rPr>
        <w:t>rezultātos</w:t>
      </w:r>
      <w:r w:rsidR="00DD77D7" w:rsidRPr="002303A8">
        <w:rPr>
          <w:spacing w:val="-11"/>
          <w:sz w:val="24"/>
        </w:rPr>
        <w:t xml:space="preserve"> </w:t>
      </w:r>
      <w:r w:rsidR="00DD77D7" w:rsidRPr="002303A8">
        <w:rPr>
          <w:sz w:val="24"/>
        </w:rPr>
        <w:t>konstatētas</w:t>
      </w:r>
      <w:r w:rsidR="00DD77D7" w:rsidRPr="002303A8">
        <w:rPr>
          <w:spacing w:val="-14"/>
          <w:sz w:val="24"/>
        </w:rPr>
        <w:t xml:space="preserve"> </w:t>
      </w:r>
      <w:r w:rsidR="00DD77D7" w:rsidRPr="002303A8">
        <w:rPr>
          <w:sz w:val="24"/>
        </w:rPr>
        <w:t>būtiskas</w:t>
      </w:r>
      <w:r w:rsidR="00DD77D7" w:rsidRPr="002303A8">
        <w:rPr>
          <w:spacing w:val="-14"/>
          <w:sz w:val="24"/>
        </w:rPr>
        <w:t xml:space="preserve"> </w:t>
      </w:r>
      <w:r w:rsidR="00DD77D7" w:rsidRPr="002303A8">
        <w:rPr>
          <w:sz w:val="24"/>
        </w:rPr>
        <w:t>novirzes</w:t>
      </w:r>
      <w:r w:rsidR="00DD77D7" w:rsidRPr="002303A8">
        <w:rPr>
          <w:spacing w:val="-14"/>
          <w:sz w:val="24"/>
        </w:rPr>
        <w:t xml:space="preserve"> </w:t>
      </w:r>
      <w:r w:rsidR="00DD77D7" w:rsidRPr="002303A8">
        <w:rPr>
          <w:sz w:val="24"/>
        </w:rPr>
        <w:t>no</w:t>
      </w:r>
      <w:r w:rsidR="00DD77D7" w:rsidRPr="002303A8">
        <w:rPr>
          <w:spacing w:val="-12"/>
          <w:sz w:val="24"/>
        </w:rPr>
        <w:t xml:space="preserve"> </w:t>
      </w:r>
      <w:r w:rsidR="00DD77D7" w:rsidRPr="002303A8">
        <w:rPr>
          <w:sz w:val="24"/>
        </w:rPr>
        <w:t>plānotajiem</w:t>
      </w:r>
      <w:r w:rsidR="00DD77D7" w:rsidRPr="002303A8">
        <w:rPr>
          <w:spacing w:val="-14"/>
          <w:sz w:val="24"/>
        </w:rPr>
        <w:t xml:space="preserve"> </w:t>
      </w:r>
      <w:r w:rsidR="00DD77D7" w:rsidRPr="002303A8">
        <w:rPr>
          <w:sz w:val="24"/>
        </w:rPr>
        <w:t>mērķiem,</w:t>
      </w:r>
      <w:r w:rsidR="00DD77D7" w:rsidRPr="002303A8">
        <w:rPr>
          <w:spacing w:val="-14"/>
          <w:sz w:val="24"/>
        </w:rPr>
        <w:t xml:space="preserve"> </w:t>
      </w:r>
      <w:r w:rsidRPr="002303A8">
        <w:rPr>
          <w:sz w:val="24"/>
        </w:rPr>
        <w:t xml:space="preserve">un tas </w:t>
      </w:r>
      <w:r w:rsidR="00DD77D7" w:rsidRPr="002303A8">
        <w:rPr>
          <w:sz w:val="24"/>
        </w:rPr>
        <w:t xml:space="preserve">rada būtiskus riskus </w:t>
      </w:r>
      <w:r w:rsidRPr="002303A8">
        <w:rPr>
          <w:sz w:val="24"/>
        </w:rPr>
        <w:t xml:space="preserve">SIA </w:t>
      </w:r>
      <w:r w:rsidR="00DD77D7" w:rsidRPr="002303A8">
        <w:rPr>
          <w:sz w:val="24"/>
        </w:rPr>
        <w:t>finanšu stabilitātei un ilgtspējīgai attīstībai;</w:t>
      </w:r>
    </w:p>
    <w:p w14:paraId="1DB984B9" w14:textId="7200FF5B" w:rsidR="00B71EFF" w:rsidRPr="002303A8" w:rsidRDefault="00B71EFF" w:rsidP="007E5AC0">
      <w:pPr>
        <w:pStyle w:val="Sarakstarindkopa"/>
        <w:numPr>
          <w:ilvl w:val="2"/>
          <w:numId w:val="10"/>
        </w:numPr>
        <w:tabs>
          <w:tab w:val="left" w:pos="1367"/>
          <w:tab w:val="left" w:pos="1583"/>
        </w:tabs>
        <w:spacing w:before="1"/>
        <w:ind w:right="283" w:hanging="737"/>
        <w:rPr>
          <w:sz w:val="24"/>
        </w:rPr>
      </w:pPr>
      <w:r w:rsidRPr="002303A8">
        <w:rPr>
          <w:spacing w:val="-2"/>
          <w:sz w:val="24"/>
        </w:rPr>
        <w:t>konstatēta finanšu līdzekļu nepietiekamība</w:t>
      </w:r>
      <w:r>
        <w:rPr>
          <w:spacing w:val="-2"/>
          <w:sz w:val="24"/>
        </w:rPr>
        <w:t>;</w:t>
      </w:r>
    </w:p>
    <w:p w14:paraId="45D599B9" w14:textId="2B6B6078" w:rsidR="000F40E5" w:rsidRPr="00705566" w:rsidRDefault="00DD77D7" w:rsidP="007E5AC0">
      <w:pPr>
        <w:pStyle w:val="Sarakstarindkopa"/>
        <w:numPr>
          <w:ilvl w:val="2"/>
          <w:numId w:val="10"/>
        </w:numPr>
        <w:tabs>
          <w:tab w:val="left" w:pos="1350"/>
        </w:tabs>
        <w:spacing w:before="1"/>
        <w:ind w:left="1350" w:right="283"/>
        <w:rPr>
          <w:sz w:val="24"/>
        </w:rPr>
      </w:pPr>
      <w:r w:rsidRPr="00705566">
        <w:rPr>
          <w:sz w:val="24"/>
        </w:rPr>
        <w:t>pārskata</w:t>
      </w:r>
      <w:r w:rsidRPr="00705566">
        <w:rPr>
          <w:spacing w:val="-2"/>
          <w:sz w:val="24"/>
        </w:rPr>
        <w:t xml:space="preserve"> </w:t>
      </w:r>
      <w:r w:rsidRPr="00705566">
        <w:rPr>
          <w:sz w:val="24"/>
        </w:rPr>
        <w:t>gads</w:t>
      </w:r>
      <w:r w:rsidRPr="00705566">
        <w:rPr>
          <w:spacing w:val="-1"/>
          <w:sz w:val="24"/>
        </w:rPr>
        <w:t xml:space="preserve"> </w:t>
      </w:r>
      <w:r w:rsidRPr="00705566">
        <w:rPr>
          <w:sz w:val="24"/>
        </w:rPr>
        <w:t>noslēdzies ar</w:t>
      </w:r>
      <w:r w:rsidRPr="00705566">
        <w:rPr>
          <w:spacing w:val="-1"/>
          <w:sz w:val="24"/>
        </w:rPr>
        <w:t xml:space="preserve"> </w:t>
      </w:r>
      <w:r w:rsidR="00705566" w:rsidRPr="00705566">
        <w:rPr>
          <w:spacing w:val="-1"/>
          <w:sz w:val="24"/>
        </w:rPr>
        <w:t xml:space="preserve">SIA budžetā neieplānotiem </w:t>
      </w:r>
      <w:r w:rsidRPr="00705566">
        <w:rPr>
          <w:spacing w:val="-2"/>
          <w:sz w:val="24"/>
        </w:rPr>
        <w:t>zaudējumiem</w:t>
      </w:r>
      <w:r w:rsidR="003C64F0" w:rsidRPr="00705566">
        <w:rPr>
          <w:spacing w:val="-2"/>
          <w:sz w:val="24"/>
        </w:rPr>
        <w:t xml:space="preserve">. </w:t>
      </w:r>
    </w:p>
    <w:p w14:paraId="2F1D713B" w14:textId="77777777" w:rsidR="000F40E5" w:rsidRPr="002303A8" w:rsidRDefault="000F40E5">
      <w:pPr>
        <w:pStyle w:val="Sarakstarindkopa"/>
        <w:rPr>
          <w:sz w:val="24"/>
        </w:rPr>
      </w:pPr>
    </w:p>
    <w:p w14:paraId="7AFD6BA8" w14:textId="69D16A81" w:rsidR="000F40E5" w:rsidRPr="002303A8" w:rsidRDefault="00DD77D7" w:rsidP="00506C18">
      <w:pPr>
        <w:pStyle w:val="Sarakstarindkopa"/>
        <w:numPr>
          <w:ilvl w:val="0"/>
          <w:numId w:val="10"/>
        </w:numPr>
        <w:rPr>
          <w:b/>
          <w:sz w:val="24"/>
        </w:rPr>
      </w:pPr>
      <w:r w:rsidRPr="002303A8">
        <w:rPr>
          <w:b/>
          <w:sz w:val="24"/>
        </w:rPr>
        <w:t>Apdrošināšana,</w:t>
      </w:r>
      <w:r w:rsidRPr="002303A8">
        <w:rPr>
          <w:b/>
          <w:spacing w:val="-9"/>
          <w:sz w:val="24"/>
        </w:rPr>
        <w:t xml:space="preserve"> </w:t>
      </w:r>
      <w:r w:rsidRPr="002303A8">
        <w:rPr>
          <w:b/>
          <w:sz w:val="24"/>
        </w:rPr>
        <w:t>atsaukšanas</w:t>
      </w:r>
      <w:r w:rsidRPr="002303A8">
        <w:rPr>
          <w:b/>
          <w:spacing w:val="-6"/>
          <w:sz w:val="24"/>
        </w:rPr>
        <w:t xml:space="preserve"> </w:t>
      </w:r>
      <w:r w:rsidRPr="002303A8">
        <w:rPr>
          <w:b/>
          <w:sz w:val="24"/>
        </w:rPr>
        <w:t>pabalsts</w:t>
      </w:r>
      <w:r w:rsidRPr="002303A8">
        <w:rPr>
          <w:b/>
          <w:spacing w:val="-6"/>
          <w:sz w:val="24"/>
        </w:rPr>
        <w:t xml:space="preserve"> </w:t>
      </w:r>
      <w:r w:rsidRPr="002303A8">
        <w:rPr>
          <w:b/>
          <w:sz w:val="24"/>
        </w:rPr>
        <w:t>un</w:t>
      </w:r>
      <w:r w:rsidRPr="002303A8">
        <w:rPr>
          <w:b/>
          <w:spacing w:val="-6"/>
          <w:sz w:val="24"/>
        </w:rPr>
        <w:t xml:space="preserve"> </w:t>
      </w:r>
      <w:r w:rsidRPr="002303A8">
        <w:rPr>
          <w:b/>
          <w:sz w:val="24"/>
        </w:rPr>
        <w:t>tehniskais</w:t>
      </w:r>
      <w:r w:rsidRPr="002303A8">
        <w:rPr>
          <w:b/>
          <w:spacing w:val="-6"/>
          <w:sz w:val="24"/>
        </w:rPr>
        <w:t xml:space="preserve"> </w:t>
      </w:r>
      <w:r w:rsidRPr="002303A8">
        <w:rPr>
          <w:b/>
          <w:spacing w:val="-2"/>
          <w:sz w:val="24"/>
        </w:rPr>
        <w:t>nodrošinājums</w:t>
      </w:r>
    </w:p>
    <w:p w14:paraId="6717FCA5" w14:textId="5E90CD06" w:rsidR="000F40E5" w:rsidRPr="002303A8" w:rsidRDefault="00DD77D7">
      <w:pPr>
        <w:pStyle w:val="Pamatteksts"/>
        <w:spacing w:before="77"/>
        <w:rPr>
          <w:b/>
          <w:sz w:val="20"/>
        </w:rPr>
      </w:pPr>
      <w:r w:rsidRPr="002303A8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1C74793" wp14:editId="2F735EDD">
                <wp:simplePos x="0" y="0"/>
                <wp:positionH relativeFrom="page">
                  <wp:posOffset>1080135</wp:posOffset>
                </wp:positionH>
                <wp:positionV relativeFrom="paragraph">
                  <wp:posOffset>210478</wp:posOffset>
                </wp:positionV>
                <wp:extent cx="2919095" cy="50355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9095" cy="503555"/>
                          <a:chOff x="0" y="0"/>
                          <a:chExt cx="2919095" cy="503555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079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970" h="503555">
                                <a:moveTo>
                                  <a:pt x="2724023" y="0"/>
                                </a:moveTo>
                                <a:lnTo>
                                  <a:pt x="83921" y="0"/>
                                </a:lnTo>
                                <a:lnTo>
                                  <a:pt x="51258" y="6598"/>
                                </a:lnTo>
                                <a:lnTo>
                                  <a:pt x="24582" y="24590"/>
                                </a:lnTo>
                                <a:lnTo>
                                  <a:pt x="6595" y="51274"/>
                                </a:lnTo>
                                <a:lnTo>
                                  <a:pt x="0" y="83947"/>
                                </a:lnTo>
                                <a:lnTo>
                                  <a:pt x="0" y="503554"/>
                                </a:lnTo>
                                <a:lnTo>
                                  <a:pt x="2807969" y="503554"/>
                                </a:lnTo>
                                <a:lnTo>
                                  <a:pt x="2807969" y="83947"/>
                                </a:lnTo>
                                <a:lnTo>
                                  <a:pt x="2801371" y="51274"/>
                                </a:lnTo>
                                <a:lnTo>
                                  <a:pt x="2783379" y="24590"/>
                                </a:lnTo>
                                <a:lnTo>
                                  <a:pt x="2756695" y="6598"/>
                                </a:lnTo>
                                <a:lnTo>
                                  <a:pt x="272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19095" cy="50355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26AA67B1" w14:textId="77777777" w:rsidR="000F40E5" w:rsidRDefault="00DD77D7">
                              <w:pPr>
                                <w:spacing w:before="139"/>
                                <w:ind w:left="1791" w:hanging="11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Apdrošināšana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atsaukšanas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pabalsts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74793" id="Group 32" o:spid="_x0000_s1032" style="position:absolute;margin-left:85.05pt;margin-top:16.55pt;width:229.85pt;height:39.65pt;z-index:-15724544;mso-wrap-distance-left:0;mso-wrap-distance-right:0;mso-position-horizontal-relative:page" coordsize="29190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">
                <v:shape id="Graphic 33" o:spid="_x0000_s1033" style="position:absolute;width:28079;height:5035;visibility:visible;mso-wrap-style:square;v-text-anchor:top" coordsize="2807970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" path="m2724023,l83921,,51258,6598,24582,24590,6595,51274,,83947,,503554r2807969,l2807969,83947r-6598,-32673l2783379,24590,2756695,6598,2724023,xe" filled="f" stroked="f">
                  <v:path arrowok="t"/>
                </v:shape>
                <v:shape id="Textbox 34" o:spid="_x0000_s1034" type="#_x0000_t202" style="position:absolute;width:2919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6AA67B1" w14:textId="77777777" w:rsidR="000F40E5" w:rsidRDefault="00DD77D7">
                        <w:pPr>
                          <w:spacing w:before="139"/>
                          <w:ind w:left="1791" w:hanging="1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Apdrošināšana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atsaukšanas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pabalsts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303A8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DF06767" wp14:editId="6E0406B1">
                <wp:simplePos x="0" y="0"/>
                <wp:positionH relativeFrom="page">
                  <wp:posOffset>4213859</wp:posOffset>
                </wp:positionH>
                <wp:positionV relativeFrom="paragraph">
                  <wp:posOffset>218733</wp:posOffset>
                </wp:positionV>
                <wp:extent cx="2807970" cy="50355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970" cy="503555"/>
                          <a:chOff x="0" y="0"/>
                          <a:chExt cx="2807970" cy="5035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8079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970" h="503555">
                                <a:moveTo>
                                  <a:pt x="2724022" y="0"/>
                                </a:moveTo>
                                <a:lnTo>
                                  <a:pt x="83947" y="0"/>
                                </a:lnTo>
                                <a:lnTo>
                                  <a:pt x="51274" y="6598"/>
                                </a:lnTo>
                                <a:lnTo>
                                  <a:pt x="24590" y="24590"/>
                                </a:lnTo>
                                <a:lnTo>
                                  <a:pt x="6598" y="51274"/>
                                </a:lnTo>
                                <a:lnTo>
                                  <a:pt x="0" y="83947"/>
                                </a:lnTo>
                                <a:lnTo>
                                  <a:pt x="0" y="503555"/>
                                </a:lnTo>
                                <a:lnTo>
                                  <a:pt x="2807969" y="503555"/>
                                </a:lnTo>
                                <a:lnTo>
                                  <a:pt x="2807969" y="83947"/>
                                </a:lnTo>
                                <a:lnTo>
                                  <a:pt x="2801371" y="51274"/>
                                </a:lnTo>
                                <a:lnTo>
                                  <a:pt x="2783379" y="24590"/>
                                </a:lnTo>
                                <a:lnTo>
                                  <a:pt x="2756695" y="6598"/>
                                </a:lnTo>
                                <a:lnTo>
                                  <a:pt x="272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E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807970" cy="5035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14:paraId="4E852EA7" w14:textId="77777777" w:rsidR="000F40E5" w:rsidRDefault="000F40E5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65BA065" w14:textId="77777777" w:rsidR="000F40E5" w:rsidRDefault="00DD77D7">
                              <w:pPr>
                                <w:ind w:left="8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Tehniskais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nodrošinājums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06767" id="Group 35" o:spid="_x0000_s1035" style="position:absolute;margin-left:331.8pt;margin-top:17.2pt;width:221.1pt;height:39.65pt;z-index:-15724032;mso-wrap-distance-left:0;mso-wrap-distance-right:0;mso-position-horizontal-relative:page" coordsize="28079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">
                <v:shape id="Graphic 36" o:spid="_x0000_s1036" style="position:absolute;width:28079;height:5035;visibility:visible;mso-wrap-style:square;v-text-anchor:top" coordsize="2807970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" path="m2724022,l83947,,51274,6598,24590,24590,6598,51274,,83947,,503555r2807969,l2807969,83947r-6598,-32673l2783379,24590,2756695,6598,2724022,xe" fillcolor="#d4de3c" stroked="f">
                  <v:path arrowok="t"/>
                </v:shape>
                <v:shape id="Textbox 37" o:spid="_x0000_s1037" type="#_x0000_t202" style="position:absolute;width:2807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" fillcolor="#76923c [2406]" stroked="f">
                  <v:textbox inset="0,0,0,0">
                    <w:txbxContent>
                      <w:p w14:paraId="4E852EA7" w14:textId="77777777" w:rsidR="000F40E5" w:rsidRDefault="000F40E5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665BA065" w14:textId="77777777" w:rsidR="000F40E5" w:rsidRDefault="00DD77D7">
                        <w:pPr>
                          <w:ind w:left="8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Tehniskais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nodrošinājums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444672" w14:textId="6DE3F73E" w:rsidR="000F40E5" w:rsidRPr="002303A8" w:rsidRDefault="002E37CE">
      <w:pPr>
        <w:pStyle w:val="Pamatteksts"/>
        <w:spacing w:before="5"/>
        <w:rPr>
          <w:b/>
          <w:sz w:val="4"/>
        </w:rPr>
      </w:pPr>
      <w:r w:rsidRPr="002303A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61AECE" wp14:editId="1D4E8FA7">
                <wp:simplePos x="0" y="0"/>
                <wp:positionH relativeFrom="page">
                  <wp:posOffset>1080770</wp:posOffset>
                </wp:positionH>
                <wp:positionV relativeFrom="paragraph">
                  <wp:posOffset>572770</wp:posOffset>
                </wp:positionV>
                <wp:extent cx="2976245" cy="18288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245" cy="18288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03284C84" w14:textId="2DCAF007" w:rsidR="000F40E5" w:rsidRDefault="00DD77D7" w:rsidP="002E37CE">
                            <w:pPr>
                              <w:pStyle w:val="Pamatteksts"/>
                              <w:numPr>
                                <w:ilvl w:val="0"/>
                                <w:numId w:val="9"/>
                              </w:numPr>
                              <w:ind w:left="450" w:hanging="2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veselības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apdrošināšana</w:t>
                            </w:r>
                          </w:p>
                          <w:p w14:paraId="36D7898B" w14:textId="39B69DA7" w:rsidR="000F40E5" w:rsidRDefault="00DD77D7" w:rsidP="002E37CE">
                            <w:pPr>
                              <w:pStyle w:val="Pamatteksts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24"/>
                                <w:tab w:val="left" w:pos="1493"/>
                              </w:tabs>
                              <w:ind w:left="450" w:right="502" w:hanging="2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nosūtīšanu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komandējumā </w:t>
                            </w:r>
                            <w:r w:rsidRPr="00B71EFF">
                              <w:rPr>
                                <w:color w:val="000000"/>
                              </w:rPr>
                              <w:t>saistīta apdrošināšana</w:t>
                            </w:r>
                          </w:p>
                          <w:p w14:paraId="04BFC8EE" w14:textId="47533734" w:rsidR="002E37CE" w:rsidRPr="002E37CE" w:rsidRDefault="002E37CE" w:rsidP="002E37CE">
                            <w:pPr>
                              <w:pStyle w:val="Pamatteksts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24"/>
                                <w:tab w:val="left" w:pos="1493"/>
                              </w:tabs>
                              <w:ind w:left="450" w:right="502" w:hanging="270"/>
                              <w:rPr>
                                <w:color w:val="000000"/>
                              </w:rPr>
                            </w:pPr>
                            <w:r w:rsidRPr="003C23DB">
                              <w:t>civiltiesiskās atbildības apdrošināšan</w:t>
                            </w:r>
                            <w:r>
                              <w:t>a</w:t>
                            </w:r>
                          </w:p>
                          <w:p w14:paraId="77D4346D" w14:textId="7CC065C8" w:rsidR="002E37CE" w:rsidRDefault="002E37CE" w:rsidP="002E37CE">
                            <w:pPr>
                              <w:pStyle w:val="Pamatteksts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24"/>
                                <w:tab w:val="left" w:pos="1493"/>
                              </w:tabs>
                              <w:ind w:left="450" w:right="502" w:hanging="270"/>
                              <w:rPr>
                                <w:color w:val="000000"/>
                              </w:rPr>
                            </w:pPr>
                            <w:r w:rsidRPr="002E37CE">
                              <w:rPr>
                                <w:color w:val="000000"/>
                              </w:rPr>
                              <w:t>dzīvības apdrošināšan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 w:rsidRPr="002E37CE">
                              <w:rPr>
                                <w:color w:val="000000"/>
                              </w:rPr>
                              <w:t xml:space="preserve"> bez uzkrājuma veidošanas</w:t>
                            </w:r>
                          </w:p>
                          <w:p w14:paraId="6A7CD56F" w14:textId="3176E30D" w:rsidR="002E37CE" w:rsidRPr="00B71EFF" w:rsidRDefault="002E37CE" w:rsidP="002E37CE">
                            <w:pPr>
                              <w:pStyle w:val="Pamatteksts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24"/>
                                <w:tab w:val="left" w:pos="1493"/>
                              </w:tabs>
                              <w:ind w:left="450" w:right="502" w:hanging="270"/>
                              <w:rPr>
                                <w:color w:val="000000"/>
                              </w:rPr>
                            </w:pPr>
                            <w:r w:rsidRPr="002E37CE">
                              <w:rPr>
                                <w:color w:val="000000"/>
                              </w:rPr>
                              <w:t>nelaimes gadījumu apdrošināšan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  <w:p w14:paraId="05C45A03" w14:textId="5C6F6D07" w:rsidR="000F40E5" w:rsidRPr="00B71EFF" w:rsidRDefault="00DD77D7" w:rsidP="002E37CE">
                            <w:pPr>
                              <w:pStyle w:val="Pamatteksts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558"/>
                              </w:tabs>
                              <w:ind w:left="450" w:hanging="270"/>
                              <w:rPr>
                                <w:color w:val="000000"/>
                              </w:rPr>
                            </w:pPr>
                            <w:r w:rsidRPr="00B71EFF">
                              <w:rPr>
                                <w:color w:val="000000"/>
                              </w:rPr>
                              <w:t>atsaukšanas</w:t>
                            </w:r>
                            <w:r w:rsidRPr="00B71EFF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71EFF">
                              <w:rPr>
                                <w:color w:val="000000"/>
                                <w:spacing w:val="-2"/>
                              </w:rPr>
                              <w:t>pabalsts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AECE" id="Textbox 38" o:spid="_x0000_s1038" type="#_x0000_t202" style="position:absolute;margin-left:85.1pt;margin-top:45.1pt;width:234.35pt;height:2in;z-index:-15723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" fillcolor="#e7e6e6" stroked="f">
                <v:textbox inset="0,0,0,0">
                  <w:txbxContent>
                    <w:p w14:paraId="03284C84" w14:textId="2DCAF007" w:rsidR="000F40E5" w:rsidRDefault="00DD77D7" w:rsidP="002E37CE">
                      <w:pPr>
                        <w:pStyle w:val="Pamatteksts"/>
                        <w:numPr>
                          <w:ilvl w:val="0"/>
                          <w:numId w:val="9"/>
                        </w:numPr>
                        <w:ind w:left="450" w:hanging="2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veselības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apdrošināšana</w:t>
                      </w:r>
                    </w:p>
                    <w:p w14:paraId="36D7898B" w14:textId="39B69DA7" w:rsidR="000F40E5" w:rsidRDefault="00DD77D7" w:rsidP="002E37CE">
                      <w:pPr>
                        <w:pStyle w:val="Pamatteksts"/>
                        <w:numPr>
                          <w:ilvl w:val="0"/>
                          <w:numId w:val="8"/>
                        </w:numPr>
                        <w:tabs>
                          <w:tab w:val="left" w:pos="1224"/>
                          <w:tab w:val="left" w:pos="1493"/>
                        </w:tabs>
                        <w:ind w:left="450" w:right="502" w:hanging="2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nosūtīšanu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komandējumā </w:t>
                      </w:r>
                      <w:r w:rsidRPr="00B71EFF">
                        <w:rPr>
                          <w:color w:val="000000"/>
                        </w:rPr>
                        <w:t>saistīta apdrošināšana</w:t>
                      </w:r>
                    </w:p>
                    <w:p w14:paraId="04BFC8EE" w14:textId="47533734" w:rsidR="002E37CE" w:rsidRPr="002E37CE" w:rsidRDefault="002E37CE" w:rsidP="002E37CE">
                      <w:pPr>
                        <w:pStyle w:val="Pamatteksts"/>
                        <w:numPr>
                          <w:ilvl w:val="0"/>
                          <w:numId w:val="8"/>
                        </w:numPr>
                        <w:tabs>
                          <w:tab w:val="left" w:pos="1224"/>
                          <w:tab w:val="left" w:pos="1493"/>
                        </w:tabs>
                        <w:ind w:left="450" w:right="502" w:hanging="270"/>
                        <w:rPr>
                          <w:color w:val="000000"/>
                        </w:rPr>
                      </w:pPr>
                      <w:r w:rsidRPr="003C23DB">
                        <w:t>civiltiesiskās atbildības apdrošināšan</w:t>
                      </w:r>
                      <w:r>
                        <w:t>a</w:t>
                      </w:r>
                    </w:p>
                    <w:p w14:paraId="77D4346D" w14:textId="7CC065C8" w:rsidR="002E37CE" w:rsidRDefault="002E37CE" w:rsidP="002E37CE">
                      <w:pPr>
                        <w:pStyle w:val="Pamatteksts"/>
                        <w:numPr>
                          <w:ilvl w:val="0"/>
                          <w:numId w:val="8"/>
                        </w:numPr>
                        <w:tabs>
                          <w:tab w:val="left" w:pos="1224"/>
                          <w:tab w:val="left" w:pos="1493"/>
                        </w:tabs>
                        <w:ind w:left="450" w:right="502" w:hanging="270"/>
                        <w:rPr>
                          <w:color w:val="000000"/>
                        </w:rPr>
                      </w:pPr>
                      <w:r w:rsidRPr="002E37CE">
                        <w:rPr>
                          <w:color w:val="000000"/>
                        </w:rPr>
                        <w:t>dzīvības apdrošināšan</w:t>
                      </w:r>
                      <w:r>
                        <w:rPr>
                          <w:color w:val="000000"/>
                        </w:rPr>
                        <w:t>a</w:t>
                      </w:r>
                      <w:r w:rsidRPr="002E37CE">
                        <w:rPr>
                          <w:color w:val="000000"/>
                        </w:rPr>
                        <w:t xml:space="preserve"> bez uzkrājuma veidošanas</w:t>
                      </w:r>
                    </w:p>
                    <w:p w14:paraId="6A7CD56F" w14:textId="3176E30D" w:rsidR="002E37CE" w:rsidRPr="00B71EFF" w:rsidRDefault="002E37CE" w:rsidP="002E37CE">
                      <w:pPr>
                        <w:pStyle w:val="Pamatteksts"/>
                        <w:numPr>
                          <w:ilvl w:val="0"/>
                          <w:numId w:val="8"/>
                        </w:numPr>
                        <w:tabs>
                          <w:tab w:val="left" w:pos="1224"/>
                          <w:tab w:val="left" w:pos="1493"/>
                        </w:tabs>
                        <w:ind w:left="450" w:right="502" w:hanging="270"/>
                        <w:rPr>
                          <w:color w:val="000000"/>
                        </w:rPr>
                      </w:pPr>
                      <w:r w:rsidRPr="002E37CE">
                        <w:rPr>
                          <w:color w:val="000000"/>
                        </w:rPr>
                        <w:t>nelaimes gadījumu apdrošināšan</w:t>
                      </w:r>
                      <w:r>
                        <w:rPr>
                          <w:color w:val="000000"/>
                        </w:rPr>
                        <w:t>a</w:t>
                      </w:r>
                    </w:p>
                    <w:p w14:paraId="05C45A03" w14:textId="5C6F6D07" w:rsidR="000F40E5" w:rsidRPr="00B71EFF" w:rsidRDefault="00DD77D7" w:rsidP="002E37CE">
                      <w:pPr>
                        <w:pStyle w:val="Pamatteksts"/>
                        <w:numPr>
                          <w:ilvl w:val="1"/>
                          <w:numId w:val="8"/>
                        </w:numPr>
                        <w:tabs>
                          <w:tab w:val="left" w:pos="1558"/>
                        </w:tabs>
                        <w:ind w:left="450" w:hanging="270"/>
                        <w:rPr>
                          <w:color w:val="000000"/>
                        </w:rPr>
                      </w:pPr>
                      <w:r w:rsidRPr="00B71EFF">
                        <w:rPr>
                          <w:color w:val="000000"/>
                        </w:rPr>
                        <w:t>atsaukšanas</w:t>
                      </w:r>
                      <w:r w:rsidRPr="00B71EFF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B71EFF">
                        <w:rPr>
                          <w:color w:val="000000"/>
                          <w:spacing w:val="-2"/>
                        </w:rPr>
                        <w:t>pabalsts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1E6B" w:rsidRPr="002303A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8F6D6C" wp14:editId="15643221">
                <wp:simplePos x="0" y="0"/>
                <wp:positionH relativeFrom="page">
                  <wp:posOffset>4213860</wp:posOffset>
                </wp:positionH>
                <wp:positionV relativeFrom="paragraph">
                  <wp:posOffset>594995</wp:posOffset>
                </wp:positionV>
                <wp:extent cx="2807970" cy="87630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8763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0D8C631" w14:textId="77777777" w:rsidR="00911E6B" w:rsidRDefault="00911E6B" w:rsidP="00A0131C">
                            <w:pPr>
                              <w:tabs>
                                <w:tab w:val="left" w:pos="1440"/>
                              </w:tabs>
                              <w:ind w:left="1170"/>
                            </w:pPr>
                          </w:p>
                          <w:p w14:paraId="2A3EC7BF" w14:textId="5476DA6E" w:rsidR="000F40E5" w:rsidRDefault="00DD77D7" w:rsidP="00A0131C">
                            <w:pPr>
                              <w:pStyle w:val="Pamatteksts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40"/>
                              </w:tabs>
                              <w:ind w:left="117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datortehnika</w:t>
                            </w:r>
                          </w:p>
                          <w:p w14:paraId="4581B730" w14:textId="5D6706A5" w:rsidR="000F40E5" w:rsidRDefault="00DD77D7" w:rsidP="00A0131C">
                            <w:pPr>
                              <w:pStyle w:val="Pamatteksts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440"/>
                                <w:tab w:val="left" w:pos="1998"/>
                              </w:tabs>
                              <w:ind w:left="117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tālrunis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6D6C" id="Textbox 39" o:spid="_x0000_s1039" type="#_x0000_t202" style="position:absolute;margin-left:331.8pt;margin-top:46.85pt;width:221.1pt;height:69pt;z-index:-15723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" fillcolor="#e7e6e6" stroked="f">
                <v:textbox inset="0,0,0,0">
                  <w:txbxContent>
                    <w:p w14:paraId="20D8C631" w14:textId="77777777" w:rsidR="00911E6B" w:rsidRDefault="00911E6B" w:rsidP="00A0131C">
                      <w:pPr>
                        <w:tabs>
                          <w:tab w:val="left" w:pos="1440"/>
                        </w:tabs>
                        <w:ind w:left="1170"/>
                      </w:pPr>
                    </w:p>
                    <w:p w14:paraId="2A3EC7BF" w14:textId="5476DA6E" w:rsidR="000F40E5" w:rsidRDefault="00DD77D7" w:rsidP="00A0131C">
                      <w:pPr>
                        <w:pStyle w:val="Pamatteksts"/>
                        <w:numPr>
                          <w:ilvl w:val="0"/>
                          <w:numId w:val="7"/>
                        </w:numPr>
                        <w:tabs>
                          <w:tab w:val="left" w:pos="1440"/>
                        </w:tabs>
                        <w:ind w:left="117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datortehnika</w:t>
                      </w:r>
                    </w:p>
                    <w:p w14:paraId="4581B730" w14:textId="5D6706A5" w:rsidR="000F40E5" w:rsidRDefault="00DD77D7" w:rsidP="00A0131C">
                      <w:pPr>
                        <w:pStyle w:val="Pamatteksts"/>
                        <w:numPr>
                          <w:ilvl w:val="1"/>
                          <w:numId w:val="7"/>
                        </w:numPr>
                        <w:tabs>
                          <w:tab w:val="left" w:pos="1440"/>
                          <w:tab w:val="left" w:pos="1998"/>
                        </w:tabs>
                        <w:ind w:left="117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tālrunis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4F4A99" w14:textId="26B1B194" w:rsidR="000F40E5" w:rsidRPr="002303A8" w:rsidRDefault="00DD77D7" w:rsidP="00BF1210">
      <w:pPr>
        <w:pStyle w:val="Sarakstarindkopa"/>
        <w:numPr>
          <w:ilvl w:val="1"/>
          <w:numId w:val="10"/>
        </w:numPr>
        <w:tabs>
          <w:tab w:val="left" w:pos="990"/>
          <w:tab w:val="left" w:pos="1260"/>
        </w:tabs>
        <w:spacing w:before="245"/>
        <w:ind w:left="990" w:right="279" w:hanging="630"/>
        <w:rPr>
          <w:sz w:val="24"/>
        </w:rPr>
      </w:pPr>
      <w:r w:rsidRPr="002303A8">
        <w:rPr>
          <w:sz w:val="24"/>
        </w:rPr>
        <w:t>Atbilstoši</w:t>
      </w:r>
      <w:r w:rsidRPr="002303A8">
        <w:rPr>
          <w:spacing w:val="-15"/>
          <w:sz w:val="24"/>
        </w:rPr>
        <w:t xml:space="preserve"> </w:t>
      </w:r>
      <w:r w:rsidRPr="002303A8">
        <w:rPr>
          <w:sz w:val="24"/>
        </w:rPr>
        <w:t>P</w:t>
      </w:r>
      <w:r w:rsidR="00812963" w:rsidRPr="002303A8">
        <w:rPr>
          <w:sz w:val="24"/>
        </w:rPr>
        <w:t>ārvaldības l</w:t>
      </w:r>
      <w:r w:rsidRPr="002303A8">
        <w:rPr>
          <w:sz w:val="24"/>
        </w:rPr>
        <w:t xml:space="preserve">ikumam </w:t>
      </w:r>
      <w:r w:rsidR="00AE2DEB" w:rsidRPr="002303A8">
        <w:rPr>
          <w:sz w:val="24"/>
        </w:rPr>
        <w:t xml:space="preserve">SIA </w:t>
      </w:r>
      <w:r w:rsidR="00812963" w:rsidRPr="002303A8">
        <w:rPr>
          <w:spacing w:val="-15"/>
          <w:sz w:val="24"/>
        </w:rPr>
        <w:t>v</w:t>
      </w:r>
      <w:r w:rsidRPr="002303A8">
        <w:rPr>
          <w:sz w:val="24"/>
        </w:rPr>
        <w:t>alde</w:t>
      </w:r>
      <w:r w:rsidR="00AE2DEB" w:rsidRPr="002303A8">
        <w:rPr>
          <w:sz w:val="24"/>
        </w:rPr>
        <w:t>s loceklim pilnvarojuma līgumā</w:t>
      </w:r>
      <w:r w:rsidR="00AE2DEB" w:rsidRPr="002303A8">
        <w:rPr>
          <w:spacing w:val="-15"/>
          <w:sz w:val="24"/>
        </w:rPr>
        <w:t xml:space="preserve"> </w:t>
      </w:r>
      <w:r w:rsidR="00812963" w:rsidRPr="002303A8">
        <w:rPr>
          <w:sz w:val="24"/>
        </w:rPr>
        <w:t xml:space="preserve">var tikt </w:t>
      </w:r>
      <w:r w:rsidRPr="002303A8">
        <w:rPr>
          <w:sz w:val="24"/>
        </w:rPr>
        <w:t>pielīgts atsaukšanas pabalsts un apdrošināšana</w:t>
      </w:r>
      <w:r w:rsidR="00B87C01">
        <w:rPr>
          <w:sz w:val="24"/>
        </w:rPr>
        <w:t xml:space="preserve">, kā arī valdes locekļa tiešo darba pienākumu veikšanai </w:t>
      </w:r>
      <w:r w:rsidR="00B87C01" w:rsidRPr="00B87C01">
        <w:rPr>
          <w:sz w:val="24"/>
        </w:rPr>
        <w:t xml:space="preserve"> </w:t>
      </w:r>
      <w:r w:rsidR="00B87C01" w:rsidRPr="002303A8">
        <w:rPr>
          <w:sz w:val="24"/>
        </w:rPr>
        <w:t>var tikt piešķirts tehniskais nodrošinājumus – datortehnika, tālrunis ar mobilajiem sakariem.</w:t>
      </w:r>
    </w:p>
    <w:p w14:paraId="5DFFC322" w14:textId="1489474B" w:rsidR="000F40E5" w:rsidRPr="002303A8" w:rsidRDefault="00DD77D7" w:rsidP="000437A3">
      <w:pPr>
        <w:pStyle w:val="Sarakstarindkopa"/>
        <w:numPr>
          <w:ilvl w:val="1"/>
          <w:numId w:val="10"/>
        </w:numPr>
        <w:tabs>
          <w:tab w:val="left" w:pos="990"/>
          <w:tab w:val="left" w:pos="1260"/>
        </w:tabs>
        <w:ind w:left="990" w:right="281" w:hanging="630"/>
        <w:rPr>
          <w:sz w:val="24"/>
        </w:rPr>
      </w:pPr>
      <w:r w:rsidRPr="002303A8">
        <w:rPr>
          <w:sz w:val="24"/>
        </w:rPr>
        <w:t>Piešķirot valdes locek</w:t>
      </w:r>
      <w:r w:rsidR="006E6A70">
        <w:rPr>
          <w:sz w:val="24"/>
        </w:rPr>
        <w:t>lim</w:t>
      </w:r>
      <w:r w:rsidRPr="002303A8">
        <w:rPr>
          <w:sz w:val="24"/>
        </w:rPr>
        <w:t xml:space="preserve"> apdrošināšanu</w:t>
      </w:r>
      <w:r w:rsidR="008460E4" w:rsidRPr="002303A8">
        <w:rPr>
          <w:sz w:val="24"/>
        </w:rPr>
        <w:t xml:space="preserve"> un tehnisko nodrošinājumu</w:t>
      </w:r>
      <w:r w:rsidRPr="002303A8">
        <w:rPr>
          <w:sz w:val="24"/>
        </w:rPr>
        <w:t>, izvērtē t</w:t>
      </w:r>
      <w:r w:rsidR="00B7686E">
        <w:rPr>
          <w:sz w:val="24"/>
        </w:rPr>
        <w:t>o</w:t>
      </w:r>
      <w:r w:rsidRPr="002303A8">
        <w:rPr>
          <w:sz w:val="24"/>
        </w:rPr>
        <w:t xml:space="preserve"> </w:t>
      </w:r>
      <w:r w:rsidR="00925596">
        <w:rPr>
          <w:sz w:val="24"/>
        </w:rPr>
        <w:t>finansiālo pamato</w:t>
      </w:r>
      <w:r w:rsidR="00EB6831">
        <w:rPr>
          <w:sz w:val="24"/>
        </w:rPr>
        <w:t>jumu</w:t>
      </w:r>
      <w:r w:rsidR="00925596">
        <w:rPr>
          <w:sz w:val="24"/>
        </w:rPr>
        <w:t xml:space="preserve"> un </w:t>
      </w:r>
      <w:r w:rsidRPr="002303A8">
        <w:rPr>
          <w:sz w:val="24"/>
        </w:rPr>
        <w:t>lietderību darba pienākumu veikšanas kontekstā</w:t>
      </w:r>
      <w:r w:rsidR="0011343A" w:rsidRPr="002303A8">
        <w:rPr>
          <w:sz w:val="24"/>
        </w:rPr>
        <w:t xml:space="preserve">, </w:t>
      </w:r>
      <w:r w:rsidR="006F6E0F" w:rsidRPr="002303A8">
        <w:rPr>
          <w:sz w:val="24"/>
        </w:rPr>
        <w:t>SIA pieejamos finanšu līdzekļus</w:t>
      </w:r>
      <w:r w:rsidR="00EB6831">
        <w:rPr>
          <w:sz w:val="24"/>
        </w:rPr>
        <w:t xml:space="preserve">, kā arī </w:t>
      </w:r>
      <w:r w:rsidR="009631CA">
        <w:rPr>
          <w:sz w:val="24"/>
        </w:rPr>
        <w:t xml:space="preserve"> SIA</w:t>
      </w:r>
      <w:r w:rsidR="0011343A" w:rsidRPr="002303A8">
        <w:rPr>
          <w:sz w:val="24"/>
        </w:rPr>
        <w:t xml:space="preserve"> noteikto iekšējo kārtību</w:t>
      </w:r>
      <w:r w:rsidRPr="002303A8">
        <w:rPr>
          <w:sz w:val="24"/>
        </w:rPr>
        <w:t>.</w:t>
      </w:r>
    </w:p>
    <w:p w14:paraId="37EDD362" w14:textId="73810946" w:rsidR="000F40E5" w:rsidRPr="002303A8" w:rsidRDefault="00DD77D7" w:rsidP="000437A3">
      <w:pPr>
        <w:pStyle w:val="Sarakstarindkopa"/>
        <w:numPr>
          <w:ilvl w:val="1"/>
          <w:numId w:val="10"/>
        </w:numPr>
        <w:tabs>
          <w:tab w:val="left" w:pos="990"/>
          <w:tab w:val="left" w:pos="1260"/>
        </w:tabs>
        <w:ind w:left="990" w:right="282" w:hanging="630"/>
        <w:rPr>
          <w:sz w:val="24"/>
        </w:rPr>
      </w:pPr>
      <w:r w:rsidRPr="002303A8">
        <w:rPr>
          <w:sz w:val="24"/>
        </w:rPr>
        <w:t>Darba</w:t>
      </w:r>
      <w:r w:rsidRPr="002303A8">
        <w:rPr>
          <w:spacing w:val="-12"/>
          <w:sz w:val="24"/>
        </w:rPr>
        <w:t xml:space="preserve"> </w:t>
      </w:r>
      <w:r w:rsidRPr="002303A8">
        <w:rPr>
          <w:sz w:val="24"/>
        </w:rPr>
        <w:t>pienākumu</w:t>
      </w:r>
      <w:r w:rsidRPr="002303A8">
        <w:rPr>
          <w:spacing w:val="-12"/>
          <w:sz w:val="24"/>
        </w:rPr>
        <w:t xml:space="preserve"> </w:t>
      </w:r>
      <w:r w:rsidRPr="002303A8">
        <w:rPr>
          <w:sz w:val="24"/>
        </w:rPr>
        <w:t>veikšanai</w:t>
      </w:r>
      <w:r w:rsidRPr="002303A8">
        <w:rPr>
          <w:spacing w:val="-12"/>
          <w:sz w:val="24"/>
        </w:rPr>
        <w:t xml:space="preserve"> </w:t>
      </w:r>
      <w:r w:rsidR="0011343A" w:rsidRPr="002303A8">
        <w:rPr>
          <w:spacing w:val="-12"/>
          <w:sz w:val="24"/>
        </w:rPr>
        <w:t xml:space="preserve">valdes loceklim var </w:t>
      </w:r>
      <w:r w:rsidR="00467FED" w:rsidRPr="002303A8">
        <w:rPr>
          <w:spacing w:val="-12"/>
          <w:sz w:val="24"/>
        </w:rPr>
        <w:t xml:space="preserve">nodrošināt </w:t>
      </w:r>
      <w:r w:rsidRPr="002303A8">
        <w:rPr>
          <w:sz w:val="24"/>
        </w:rPr>
        <w:t>veselības</w:t>
      </w:r>
      <w:r w:rsidRPr="002303A8">
        <w:rPr>
          <w:spacing w:val="-10"/>
          <w:sz w:val="24"/>
        </w:rPr>
        <w:t xml:space="preserve"> </w:t>
      </w:r>
      <w:r w:rsidRPr="002303A8">
        <w:rPr>
          <w:sz w:val="24"/>
        </w:rPr>
        <w:t>apdrošināšanu</w:t>
      </w:r>
      <w:r w:rsidR="009E4338" w:rsidRPr="002303A8">
        <w:rPr>
          <w:sz w:val="24"/>
        </w:rPr>
        <w:t xml:space="preserve">, kam prēmijas apmērs, kas apmaksāts no </w:t>
      </w:r>
      <w:r w:rsidR="00FB29CC" w:rsidRPr="002303A8">
        <w:rPr>
          <w:sz w:val="24"/>
        </w:rPr>
        <w:t>SIA</w:t>
      </w:r>
      <w:r w:rsidR="009E4338" w:rsidRPr="002303A8">
        <w:rPr>
          <w:sz w:val="24"/>
        </w:rPr>
        <w:t xml:space="preserve"> līdzekļiem, nepārsniedz normatīvajos aktos par iedzīvotāju ienākuma nodokli noteikto apmēru,</w:t>
      </w:r>
      <w:r w:rsidRPr="002303A8">
        <w:rPr>
          <w:spacing w:val="-13"/>
          <w:sz w:val="24"/>
        </w:rPr>
        <w:t xml:space="preserve"> </w:t>
      </w:r>
      <w:r w:rsidRPr="002303A8">
        <w:rPr>
          <w:sz w:val="24"/>
        </w:rPr>
        <w:t>un</w:t>
      </w:r>
      <w:r w:rsidR="00BF335E">
        <w:rPr>
          <w:sz w:val="24"/>
        </w:rPr>
        <w:t>,</w:t>
      </w:r>
      <w:r w:rsidRPr="002303A8">
        <w:rPr>
          <w:sz w:val="24"/>
        </w:rPr>
        <w:t xml:space="preserve"> </w:t>
      </w:r>
      <w:r w:rsidR="00BF335E" w:rsidRPr="002303A8">
        <w:rPr>
          <w:sz w:val="24"/>
        </w:rPr>
        <w:t>kad tas nepieciešams</w:t>
      </w:r>
      <w:r w:rsidR="00BF335E">
        <w:rPr>
          <w:sz w:val="24"/>
        </w:rPr>
        <w:t xml:space="preserve"> - </w:t>
      </w:r>
      <w:r w:rsidRPr="002303A8">
        <w:rPr>
          <w:sz w:val="24"/>
        </w:rPr>
        <w:t xml:space="preserve">ar nosūtīšanu komandējumā saistītu apdrošināšanu, </w:t>
      </w:r>
      <w:bookmarkStart w:id="1" w:name="_Hlk209694787"/>
      <w:r w:rsidR="003C23DB" w:rsidRPr="003C23DB">
        <w:rPr>
          <w:sz w:val="24"/>
        </w:rPr>
        <w:t>civiltiesiskās atbildības apdrošināšanu</w:t>
      </w:r>
      <w:bookmarkEnd w:id="1"/>
      <w:r w:rsidR="003C23DB" w:rsidRPr="003C23DB">
        <w:rPr>
          <w:sz w:val="24"/>
        </w:rPr>
        <w:t xml:space="preserve">, </w:t>
      </w:r>
      <w:bookmarkStart w:id="2" w:name="_Hlk209694797"/>
      <w:r w:rsidR="003C23DB" w:rsidRPr="003C23DB">
        <w:rPr>
          <w:sz w:val="24"/>
        </w:rPr>
        <w:t>dzīvības apdrošināšanu bez uzkrājuma veidošanas</w:t>
      </w:r>
      <w:r w:rsidR="005C52D8">
        <w:rPr>
          <w:sz w:val="24"/>
        </w:rPr>
        <w:t xml:space="preserve"> un </w:t>
      </w:r>
      <w:r w:rsidR="003C23DB" w:rsidRPr="003C23DB">
        <w:rPr>
          <w:sz w:val="24"/>
        </w:rPr>
        <w:t>nelaimes gadījumu apdrošināšanu</w:t>
      </w:r>
      <w:bookmarkEnd w:id="2"/>
      <w:r w:rsidR="003C23DB">
        <w:rPr>
          <w:sz w:val="24"/>
        </w:rPr>
        <w:t>.</w:t>
      </w:r>
    </w:p>
    <w:p w14:paraId="03745E9B" w14:textId="77777777" w:rsidR="00212D01" w:rsidRPr="002303A8" w:rsidRDefault="00212D01" w:rsidP="00212D01">
      <w:pPr>
        <w:pStyle w:val="Sarakstarindkopa"/>
        <w:numPr>
          <w:ilvl w:val="1"/>
          <w:numId w:val="10"/>
        </w:numPr>
        <w:tabs>
          <w:tab w:val="left" w:pos="990"/>
          <w:tab w:val="left" w:pos="1260"/>
        </w:tabs>
        <w:ind w:left="990" w:right="282" w:hanging="630"/>
        <w:rPr>
          <w:sz w:val="24"/>
        </w:rPr>
      </w:pPr>
      <w:r w:rsidRPr="002303A8">
        <w:rPr>
          <w:sz w:val="24"/>
        </w:rPr>
        <w:t>Atsaukšanas pabalstu neizmaksā šādos gadījumos:</w:t>
      </w:r>
    </w:p>
    <w:p w14:paraId="225E1D14" w14:textId="6999538C" w:rsidR="00212D01" w:rsidRPr="002303A8" w:rsidRDefault="00212D01" w:rsidP="00A361FE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left="1350" w:right="282" w:hanging="810"/>
        <w:rPr>
          <w:sz w:val="24"/>
        </w:rPr>
      </w:pPr>
      <w:r w:rsidRPr="002303A8">
        <w:rPr>
          <w:sz w:val="24"/>
        </w:rPr>
        <w:t>valdes loceklis uzsaka pilnvarojuma līgumu un atstāj valdes locekļa amatu;</w:t>
      </w:r>
    </w:p>
    <w:p w14:paraId="0F8E47A9" w14:textId="73A49975" w:rsidR="00212D01" w:rsidRPr="002303A8" w:rsidRDefault="00A361FE" w:rsidP="00A361FE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left="1350" w:right="282" w:hanging="810"/>
        <w:rPr>
          <w:sz w:val="24"/>
        </w:rPr>
      </w:pPr>
      <w:r w:rsidRPr="002303A8">
        <w:rPr>
          <w:sz w:val="24"/>
        </w:rPr>
        <w:t xml:space="preserve">valdes locekļa </w:t>
      </w:r>
      <w:r w:rsidR="00212D01" w:rsidRPr="002303A8">
        <w:rPr>
          <w:sz w:val="24"/>
        </w:rPr>
        <w:t xml:space="preserve">atsaukšana ir saistīta ar pilnvaru pārkāpšanu, ar pienākumu neizpildi vai nepienācīgu izpildi vai ar kaitējuma nodarīšanu </w:t>
      </w:r>
      <w:r w:rsidRPr="002303A8">
        <w:rPr>
          <w:sz w:val="24"/>
        </w:rPr>
        <w:t>SIA vai RTU</w:t>
      </w:r>
      <w:r w:rsidR="00212D01" w:rsidRPr="002303A8">
        <w:rPr>
          <w:sz w:val="24"/>
        </w:rPr>
        <w:t xml:space="preserve"> interesēm;</w:t>
      </w:r>
    </w:p>
    <w:p w14:paraId="605FC521" w14:textId="0D412531" w:rsidR="00212D01" w:rsidRPr="002303A8" w:rsidRDefault="00212D01" w:rsidP="00A361FE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left="1350" w:right="282" w:hanging="810"/>
        <w:rPr>
          <w:sz w:val="24"/>
        </w:rPr>
      </w:pPr>
      <w:r w:rsidRPr="002303A8">
        <w:rPr>
          <w:sz w:val="24"/>
        </w:rPr>
        <w:lastRenderedPageBreak/>
        <w:t>valdes loceklis ievēlēts </w:t>
      </w:r>
      <w:hyperlink r:id="rId8" w:anchor="p31" w:tgtFrame="_blank" w:history="1">
        <w:r w:rsidRPr="002303A8">
          <w:rPr>
            <w:sz w:val="24"/>
          </w:rPr>
          <w:t>P</w:t>
        </w:r>
        <w:r w:rsidR="00A361FE" w:rsidRPr="002303A8">
          <w:rPr>
            <w:sz w:val="24"/>
          </w:rPr>
          <w:t xml:space="preserve">ārvaldības </w:t>
        </w:r>
        <w:r w:rsidRPr="002303A8">
          <w:rPr>
            <w:sz w:val="24"/>
          </w:rPr>
          <w:t xml:space="preserve">likuma </w:t>
        </w:r>
      </w:hyperlink>
      <w:hyperlink r:id="rId9" w:anchor="p37" w:tgtFrame="_blank" w:history="1">
        <w:r w:rsidRPr="002303A8">
          <w:rPr>
            <w:sz w:val="24"/>
          </w:rPr>
          <w:t>37. panta</w:t>
        </w:r>
      </w:hyperlink>
      <w:r w:rsidRPr="002303A8">
        <w:rPr>
          <w:sz w:val="24"/>
        </w:rPr>
        <w:t> </w:t>
      </w:r>
      <w:r w:rsidR="00BF4FBD">
        <w:rPr>
          <w:sz w:val="24"/>
        </w:rPr>
        <w:t>astotās</w:t>
      </w:r>
      <w:r w:rsidRPr="002303A8">
        <w:rPr>
          <w:sz w:val="24"/>
        </w:rPr>
        <w:t xml:space="preserve"> daļas 2. punktā noteiktajā kārtībā;</w:t>
      </w:r>
    </w:p>
    <w:p w14:paraId="551A7FAB" w14:textId="07B91F1E" w:rsidR="00212D01" w:rsidRPr="002303A8" w:rsidRDefault="00212D01" w:rsidP="00A361FE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left="1350" w:right="282" w:hanging="810"/>
        <w:rPr>
          <w:sz w:val="24"/>
        </w:rPr>
      </w:pPr>
      <w:r w:rsidRPr="002303A8">
        <w:rPr>
          <w:sz w:val="24"/>
        </w:rPr>
        <w:t>citos gadījumos, kas paredzēti pilnvarojuma līgumā.</w:t>
      </w:r>
    </w:p>
    <w:p w14:paraId="7A056B02" w14:textId="77777777" w:rsidR="00823CB7" w:rsidRPr="002303A8" w:rsidRDefault="002C5819" w:rsidP="00BD1385">
      <w:pPr>
        <w:pStyle w:val="Sarakstarindkopa"/>
        <w:numPr>
          <w:ilvl w:val="1"/>
          <w:numId w:val="10"/>
        </w:numPr>
        <w:tabs>
          <w:tab w:val="left" w:pos="990"/>
          <w:tab w:val="left" w:pos="1260"/>
        </w:tabs>
        <w:ind w:left="990" w:right="280" w:hanging="630"/>
        <w:rPr>
          <w:sz w:val="24"/>
        </w:rPr>
      </w:pPr>
      <w:r w:rsidRPr="002303A8">
        <w:rPr>
          <w:sz w:val="24"/>
        </w:rPr>
        <w:t>Valdes locekļa a</w:t>
      </w:r>
      <w:r w:rsidR="00DD77D7" w:rsidRPr="002303A8">
        <w:rPr>
          <w:sz w:val="24"/>
        </w:rPr>
        <w:t>tsaukšanas</w:t>
      </w:r>
      <w:r w:rsidR="00DD77D7" w:rsidRPr="002303A8">
        <w:rPr>
          <w:spacing w:val="-9"/>
          <w:sz w:val="24"/>
        </w:rPr>
        <w:t xml:space="preserve"> </w:t>
      </w:r>
      <w:r w:rsidR="00DD77D7" w:rsidRPr="002303A8">
        <w:rPr>
          <w:sz w:val="24"/>
        </w:rPr>
        <w:t>pabalsta</w:t>
      </w:r>
      <w:r w:rsidR="00DD77D7" w:rsidRPr="002303A8">
        <w:rPr>
          <w:spacing w:val="-10"/>
          <w:sz w:val="24"/>
        </w:rPr>
        <w:t xml:space="preserve"> </w:t>
      </w:r>
      <w:r w:rsidR="00DD77D7" w:rsidRPr="002303A8">
        <w:rPr>
          <w:sz w:val="24"/>
        </w:rPr>
        <w:t>apmēru</w:t>
      </w:r>
      <w:r w:rsidR="00DD77D7" w:rsidRPr="002303A8">
        <w:rPr>
          <w:spacing w:val="-9"/>
          <w:sz w:val="24"/>
        </w:rPr>
        <w:t xml:space="preserve"> </w:t>
      </w:r>
      <w:r w:rsidR="00DD77D7" w:rsidRPr="002303A8">
        <w:rPr>
          <w:sz w:val="24"/>
        </w:rPr>
        <w:t>nosaka</w:t>
      </w:r>
      <w:r w:rsidRPr="002303A8">
        <w:rPr>
          <w:sz w:val="24"/>
        </w:rPr>
        <w:t xml:space="preserve">: </w:t>
      </w:r>
    </w:p>
    <w:p w14:paraId="517AB0E2" w14:textId="1500B1F5" w:rsidR="000F40E5" w:rsidRPr="002303A8" w:rsidRDefault="00823CB7" w:rsidP="004E4AF4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right="280" w:hanging="827"/>
        <w:rPr>
          <w:sz w:val="24"/>
        </w:rPr>
      </w:pPr>
      <w:r w:rsidRPr="002303A8">
        <w:rPr>
          <w:sz w:val="24"/>
        </w:rPr>
        <w:t>vienas mēneša</w:t>
      </w:r>
      <w:r w:rsidR="0027397A">
        <w:rPr>
          <w:sz w:val="24"/>
        </w:rPr>
        <w:t>lgas</w:t>
      </w:r>
      <w:r w:rsidRPr="002303A8">
        <w:rPr>
          <w:sz w:val="24"/>
        </w:rPr>
        <w:t xml:space="preserve"> apmērā, ja valdes loceklis amata pilnvaras attiecīgajā SIA nepārtraukti pilda mazāk nekā divus gadus, bet ne mazāk par pusgadu</w:t>
      </w:r>
      <w:r w:rsidR="00DD77D7" w:rsidRPr="002303A8">
        <w:rPr>
          <w:sz w:val="24"/>
        </w:rPr>
        <w:t>;</w:t>
      </w:r>
    </w:p>
    <w:p w14:paraId="6AE0BEA4" w14:textId="7601D717" w:rsidR="000F40E5" w:rsidRPr="002303A8" w:rsidRDefault="008F1049" w:rsidP="004E4AF4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right="280" w:hanging="827"/>
        <w:rPr>
          <w:sz w:val="24"/>
        </w:rPr>
      </w:pPr>
      <w:r w:rsidRPr="002303A8">
        <w:rPr>
          <w:sz w:val="24"/>
        </w:rPr>
        <w:t>divu mēneša</w:t>
      </w:r>
      <w:r w:rsidR="0027397A">
        <w:rPr>
          <w:sz w:val="24"/>
        </w:rPr>
        <w:t>lgas</w:t>
      </w:r>
      <w:r w:rsidRPr="002303A8">
        <w:rPr>
          <w:sz w:val="24"/>
        </w:rPr>
        <w:t xml:space="preserve"> apmērā, ja valdes loceklis amata pilnvaras attiecīgajā SIA nepārtraukti pilda divus līdz četrus gadus;</w:t>
      </w:r>
    </w:p>
    <w:p w14:paraId="4AFE9309" w14:textId="1BB858E1" w:rsidR="000F40E5" w:rsidRPr="002303A8" w:rsidRDefault="008F1049" w:rsidP="004E4AF4">
      <w:pPr>
        <w:pStyle w:val="Sarakstarindkopa"/>
        <w:numPr>
          <w:ilvl w:val="2"/>
          <w:numId w:val="10"/>
        </w:numPr>
        <w:tabs>
          <w:tab w:val="left" w:pos="990"/>
          <w:tab w:val="left" w:pos="1350"/>
        </w:tabs>
        <w:ind w:right="280" w:hanging="827"/>
        <w:rPr>
          <w:sz w:val="24"/>
        </w:rPr>
      </w:pPr>
      <w:r w:rsidRPr="002303A8">
        <w:rPr>
          <w:sz w:val="24"/>
        </w:rPr>
        <w:t>triju mēneša</w:t>
      </w:r>
      <w:r w:rsidR="0027397A">
        <w:rPr>
          <w:sz w:val="24"/>
        </w:rPr>
        <w:t>lgas</w:t>
      </w:r>
      <w:r w:rsidRPr="002303A8">
        <w:rPr>
          <w:sz w:val="24"/>
        </w:rPr>
        <w:t xml:space="preserve"> apmērā, ja valdes loceklis amata pilnvaras attiecīgajā SIA nepārtraukti pilda vairāk nekā četrus gadus</w:t>
      </w:r>
      <w:r w:rsidR="00DD77D7" w:rsidRPr="002303A8">
        <w:rPr>
          <w:sz w:val="24"/>
        </w:rPr>
        <w:t>.</w:t>
      </w:r>
    </w:p>
    <w:p w14:paraId="6C78C2FC" w14:textId="77777777" w:rsidR="00C01A01" w:rsidRPr="002303A8" w:rsidRDefault="00C01A01">
      <w:pPr>
        <w:pStyle w:val="Pamatteksts"/>
      </w:pPr>
    </w:p>
    <w:p w14:paraId="3DC2BC6F" w14:textId="77777777" w:rsidR="006D08CB" w:rsidRPr="002303A8" w:rsidRDefault="006D08CB" w:rsidP="006A2118">
      <w:pPr>
        <w:pStyle w:val="Sarakstarindkopa"/>
        <w:numPr>
          <w:ilvl w:val="0"/>
          <w:numId w:val="10"/>
        </w:numPr>
        <w:tabs>
          <w:tab w:val="left" w:pos="502"/>
        </w:tabs>
        <w:spacing w:before="1"/>
        <w:ind w:left="502" w:hanging="359"/>
        <w:rPr>
          <w:b/>
          <w:sz w:val="24"/>
        </w:rPr>
      </w:pPr>
      <w:r w:rsidRPr="002303A8">
        <w:rPr>
          <w:b/>
          <w:sz w:val="24"/>
        </w:rPr>
        <w:t xml:space="preserve">Citi jautājumi </w:t>
      </w:r>
    </w:p>
    <w:p w14:paraId="1FFC5F69" w14:textId="127F43A9" w:rsidR="00665499" w:rsidRPr="002303A8" w:rsidRDefault="006A3A8E" w:rsidP="00D635AB">
      <w:pPr>
        <w:pStyle w:val="Sarakstarindkopa"/>
        <w:numPr>
          <w:ilvl w:val="1"/>
          <w:numId w:val="10"/>
        </w:numPr>
        <w:tabs>
          <w:tab w:val="left" w:pos="935"/>
        </w:tabs>
        <w:ind w:right="-25" w:hanging="575"/>
        <w:rPr>
          <w:sz w:val="24"/>
          <w:szCs w:val="24"/>
        </w:rPr>
      </w:pPr>
      <w:r w:rsidRPr="002303A8">
        <w:rPr>
          <w:sz w:val="24"/>
        </w:rPr>
        <w:t xml:space="preserve">Lai nodrošinātu valdes loceklim tiesības uz atpūtu kā vienu no </w:t>
      </w:r>
      <w:proofErr w:type="spellStart"/>
      <w:r w:rsidRPr="002303A8">
        <w:rPr>
          <w:sz w:val="24"/>
        </w:rPr>
        <w:t>pamattiesībām</w:t>
      </w:r>
      <w:proofErr w:type="spellEnd"/>
      <w:r w:rsidRPr="002303A8">
        <w:rPr>
          <w:sz w:val="24"/>
        </w:rPr>
        <w:t xml:space="preserve">, </w:t>
      </w:r>
      <w:r w:rsidR="0036211A" w:rsidRPr="002303A8">
        <w:rPr>
          <w:sz w:val="24"/>
        </w:rPr>
        <w:t xml:space="preserve">valdes loceklim pilnvarojuma līgumā nosaka atpūtas dienas (attaisnotu prombūtni) </w:t>
      </w:r>
      <w:r w:rsidR="00BA5473">
        <w:rPr>
          <w:sz w:val="24"/>
        </w:rPr>
        <w:t xml:space="preserve">vismaz </w:t>
      </w:r>
      <w:r w:rsidR="0036211A" w:rsidRPr="002303A8">
        <w:rPr>
          <w:sz w:val="24"/>
        </w:rPr>
        <w:t>28 kalendārās dienas jeb 20 darba dienas kalendārā gada laikā.</w:t>
      </w:r>
      <w:r w:rsidR="00665499" w:rsidRPr="002303A8">
        <w:rPr>
          <w:sz w:val="24"/>
        </w:rPr>
        <w:t xml:space="preserve"> </w:t>
      </w:r>
      <w:r w:rsidR="005E3D44" w:rsidRPr="002303A8">
        <w:rPr>
          <w:sz w:val="24"/>
        </w:rPr>
        <w:t>Atpūtas dien</w:t>
      </w:r>
      <w:r w:rsidR="003B7FD1" w:rsidRPr="002303A8">
        <w:rPr>
          <w:sz w:val="24"/>
        </w:rPr>
        <w:t>u</w:t>
      </w:r>
      <w:r w:rsidR="005E3D44" w:rsidRPr="002303A8">
        <w:rPr>
          <w:sz w:val="24"/>
        </w:rPr>
        <w:t xml:space="preserve"> laikā valdes loceklis </w:t>
      </w:r>
      <w:r w:rsidR="00665499" w:rsidRPr="002303A8">
        <w:rPr>
          <w:sz w:val="24"/>
        </w:rPr>
        <w:t>saņem pielīgto mēneša</w:t>
      </w:r>
      <w:r w:rsidR="0027397A">
        <w:rPr>
          <w:sz w:val="24"/>
        </w:rPr>
        <w:t>lgu</w:t>
      </w:r>
      <w:r w:rsidR="00665499" w:rsidRPr="002303A8">
        <w:rPr>
          <w:sz w:val="24"/>
        </w:rPr>
        <w:t xml:space="preserve">, jo nepārtraukti pārstāv </w:t>
      </w:r>
      <w:r w:rsidR="005E3D44" w:rsidRPr="002303A8">
        <w:rPr>
          <w:sz w:val="24"/>
        </w:rPr>
        <w:t>SIA</w:t>
      </w:r>
      <w:r w:rsidR="00665499" w:rsidRPr="002303A8">
        <w:rPr>
          <w:sz w:val="24"/>
        </w:rPr>
        <w:t xml:space="preserve"> un ir atbildīgs par pieņemtajiem lēmumiem</w:t>
      </w:r>
      <w:r w:rsidR="00A14131" w:rsidRPr="002303A8">
        <w:rPr>
          <w:sz w:val="24"/>
        </w:rPr>
        <w:t xml:space="preserve">, tas nav </w:t>
      </w:r>
      <w:r w:rsidR="00665499" w:rsidRPr="002303A8">
        <w:rPr>
          <w:sz w:val="24"/>
        </w:rPr>
        <w:t xml:space="preserve">uzskatāms par ikgadēju apmaksātu atvaļinājumu Darba likuma tvērumā. </w:t>
      </w:r>
      <w:r w:rsidR="00FF6245" w:rsidRPr="002303A8">
        <w:rPr>
          <w:sz w:val="24"/>
        </w:rPr>
        <w:t>Atpūtas dienu saskaņošanas kārtību un citus nosacījumus, p</w:t>
      </w:r>
      <w:r w:rsidR="00665499" w:rsidRPr="002303A8">
        <w:rPr>
          <w:sz w:val="24"/>
        </w:rPr>
        <w:t>iemēram, maksimālo nepārtraukto prombūtnes laiku, detalizēti</w:t>
      </w:r>
      <w:r w:rsidR="00665499" w:rsidRPr="002303A8">
        <w:rPr>
          <w:sz w:val="24"/>
          <w:szCs w:val="24"/>
        </w:rPr>
        <w:t xml:space="preserve"> atrunā pilnvarojuma līgumā vai atsevišķā valdes darbību reglamentējošā dokumentā.</w:t>
      </w:r>
    </w:p>
    <w:p w14:paraId="1A94B427" w14:textId="2FA675A7" w:rsidR="000F40E5" w:rsidRPr="002303A8" w:rsidRDefault="00DD77D7" w:rsidP="00D635AB">
      <w:pPr>
        <w:pStyle w:val="Sarakstarindkopa"/>
        <w:numPr>
          <w:ilvl w:val="1"/>
          <w:numId w:val="10"/>
        </w:numPr>
        <w:tabs>
          <w:tab w:val="left" w:pos="935"/>
        </w:tabs>
        <w:ind w:right="-25" w:hanging="575"/>
        <w:rPr>
          <w:sz w:val="24"/>
        </w:rPr>
      </w:pPr>
      <w:r w:rsidRPr="002303A8">
        <w:rPr>
          <w:sz w:val="24"/>
        </w:rPr>
        <w:t>Apstiprināto</w:t>
      </w:r>
      <w:r w:rsidRPr="002303A8">
        <w:rPr>
          <w:spacing w:val="80"/>
          <w:w w:val="150"/>
          <w:sz w:val="24"/>
        </w:rPr>
        <w:t xml:space="preserve"> </w:t>
      </w:r>
      <w:r w:rsidRPr="002303A8">
        <w:rPr>
          <w:sz w:val="24"/>
        </w:rPr>
        <w:t>politiku</w:t>
      </w:r>
      <w:r w:rsidRPr="002303A8">
        <w:rPr>
          <w:spacing w:val="80"/>
          <w:w w:val="150"/>
          <w:sz w:val="24"/>
        </w:rPr>
        <w:t xml:space="preserve"> </w:t>
      </w:r>
      <w:r w:rsidRPr="002303A8">
        <w:rPr>
          <w:sz w:val="24"/>
        </w:rPr>
        <w:t>publicē</w:t>
      </w:r>
      <w:r w:rsidRPr="002303A8">
        <w:rPr>
          <w:spacing w:val="80"/>
          <w:w w:val="150"/>
          <w:sz w:val="24"/>
        </w:rPr>
        <w:t xml:space="preserve"> </w:t>
      </w:r>
      <w:r w:rsidR="002E2195" w:rsidRPr="002303A8">
        <w:rPr>
          <w:sz w:val="24"/>
        </w:rPr>
        <w:t>RTU mājas lapā</w:t>
      </w:r>
      <w:r w:rsidR="00970FA7" w:rsidRPr="002303A8">
        <w:rPr>
          <w:rStyle w:val="Vresatsauce"/>
          <w:sz w:val="24"/>
        </w:rPr>
        <w:footnoteReference w:id="5"/>
      </w:r>
      <w:r w:rsidR="006867A0" w:rsidRPr="002303A8">
        <w:rPr>
          <w:sz w:val="24"/>
        </w:rPr>
        <w:t xml:space="preserve">, kā arī visu SIA mājas lapās, ja tādas ir izveidotas. </w:t>
      </w:r>
      <w:r w:rsidRPr="002303A8">
        <w:rPr>
          <w:spacing w:val="80"/>
          <w:w w:val="150"/>
          <w:sz w:val="24"/>
        </w:rPr>
        <w:t xml:space="preserve"> </w:t>
      </w:r>
    </w:p>
    <w:p w14:paraId="55CFEBF9" w14:textId="4A816F81" w:rsidR="000F40E5" w:rsidRPr="002303A8" w:rsidRDefault="00DD77D7" w:rsidP="00D635AB">
      <w:pPr>
        <w:pStyle w:val="Sarakstarindkopa"/>
        <w:numPr>
          <w:ilvl w:val="1"/>
          <w:numId w:val="10"/>
        </w:numPr>
        <w:tabs>
          <w:tab w:val="left" w:pos="929"/>
        </w:tabs>
        <w:ind w:left="929" w:hanging="575"/>
        <w:rPr>
          <w:sz w:val="24"/>
        </w:rPr>
      </w:pPr>
      <w:r w:rsidRPr="002303A8">
        <w:rPr>
          <w:sz w:val="24"/>
        </w:rPr>
        <w:t>Politiku</w:t>
      </w:r>
      <w:r w:rsidRPr="002303A8">
        <w:rPr>
          <w:spacing w:val="-8"/>
          <w:sz w:val="24"/>
        </w:rPr>
        <w:t xml:space="preserve"> </w:t>
      </w:r>
      <w:r w:rsidRPr="002303A8">
        <w:rPr>
          <w:sz w:val="24"/>
        </w:rPr>
        <w:t>pārskata</w:t>
      </w:r>
      <w:r w:rsidRPr="002303A8">
        <w:rPr>
          <w:spacing w:val="-8"/>
          <w:sz w:val="24"/>
        </w:rPr>
        <w:t xml:space="preserve"> </w:t>
      </w:r>
      <w:r w:rsidRPr="002303A8">
        <w:rPr>
          <w:sz w:val="24"/>
        </w:rPr>
        <w:t>pēc</w:t>
      </w:r>
      <w:r w:rsidRPr="002303A8">
        <w:rPr>
          <w:spacing w:val="-8"/>
          <w:sz w:val="24"/>
        </w:rPr>
        <w:t xml:space="preserve"> </w:t>
      </w:r>
      <w:r w:rsidRPr="002303A8">
        <w:rPr>
          <w:sz w:val="24"/>
        </w:rPr>
        <w:t>nepieciešamības,</w:t>
      </w:r>
      <w:r w:rsidRPr="002303A8">
        <w:rPr>
          <w:spacing w:val="-7"/>
          <w:sz w:val="24"/>
        </w:rPr>
        <w:t xml:space="preserve"> </w:t>
      </w:r>
      <w:r w:rsidRPr="002303A8">
        <w:rPr>
          <w:sz w:val="24"/>
        </w:rPr>
        <w:t>bet</w:t>
      </w:r>
      <w:r w:rsidRPr="002303A8">
        <w:rPr>
          <w:spacing w:val="-9"/>
          <w:sz w:val="24"/>
        </w:rPr>
        <w:t xml:space="preserve"> </w:t>
      </w:r>
      <w:r w:rsidRPr="002303A8">
        <w:rPr>
          <w:sz w:val="24"/>
        </w:rPr>
        <w:t>ne</w:t>
      </w:r>
      <w:r w:rsidRPr="002303A8">
        <w:rPr>
          <w:spacing w:val="-7"/>
          <w:sz w:val="24"/>
        </w:rPr>
        <w:t xml:space="preserve"> </w:t>
      </w:r>
      <w:r w:rsidRPr="002303A8">
        <w:rPr>
          <w:sz w:val="24"/>
        </w:rPr>
        <w:t>retāk</w:t>
      </w:r>
      <w:r w:rsidRPr="002303A8">
        <w:rPr>
          <w:spacing w:val="-6"/>
          <w:sz w:val="24"/>
        </w:rPr>
        <w:t xml:space="preserve"> </w:t>
      </w:r>
      <w:r w:rsidRPr="002303A8">
        <w:rPr>
          <w:sz w:val="24"/>
        </w:rPr>
        <w:t>kā</w:t>
      </w:r>
      <w:r w:rsidRPr="002303A8">
        <w:rPr>
          <w:spacing w:val="-3"/>
          <w:sz w:val="24"/>
        </w:rPr>
        <w:t xml:space="preserve"> </w:t>
      </w:r>
      <w:r w:rsidRPr="002303A8">
        <w:rPr>
          <w:sz w:val="24"/>
        </w:rPr>
        <w:t>reizi</w:t>
      </w:r>
      <w:r w:rsidRPr="002303A8">
        <w:rPr>
          <w:spacing w:val="-7"/>
          <w:sz w:val="24"/>
        </w:rPr>
        <w:t xml:space="preserve"> </w:t>
      </w:r>
      <w:r w:rsidR="00EE2A9E" w:rsidRPr="00705566">
        <w:rPr>
          <w:sz w:val="24"/>
        </w:rPr>
        <w:t>trīs</w:t>
      </w:r>
      <w:r w:rsidRPr="00705566">
        <w:rPr>
          <w:spacing w:val="-12"/>
          <w:sz w:val="24"/>
        </w:rPr>
        <w:t xml:space="preserve"> </w:t>
      </w:r>
      <w:r w:rsidRPr="00705566">
        <w:rPr>
          <w:spacing w:val="-2"/>
          <w:sz w:val="24"/>
        </w:rPr>
        <w:t>gados.</w:t>
      </w:r>
    </w:p>
    <w:p w14:paraId="48BE8B42" w14:textId="6C3EF41A" w:rsidR="002E5BF1" w:rsidRPr="00C621FD" w:rsidRDefault="002E5BF1" w:rsidP="00D635AB">
      <w:pPr>
        <w:pStyle w:val="Sarakstarindkopa"/>
        <w:numPr>
          <w:ilvl w:val="1"/>
          <w:numId w:val="10"/>
        </w:numPr>
        <w:tabs>
          <w:tab w:val="left" w:pos="929"/>
        </w:tabs>
        <w:ind w:left="929" w:hanging="575"/>
        <w:rPr>
          <w:sz w:val="24"/>
        </w:rPr>
      </w:pPr>
      <w:r w:rsidRPr="002303A8">
        <w:rPr>
          <w:sz w:val="24"/>
        </w:rPr>
        <w:t>Politika stājas spēkā ar brīdi, kad to parakstījis RTU rektors</w:t>
      </w:r>
      <w:r w:rsidR="00E7251A">
        <w:rPr>
          <w:sz w:val="24"/>
        </w:rPr>
        <w:t xml:space="preserve">. </w:t>
      </w:r>
    </w:p>
    <w:p w14:paraId="6D88A3CA" w14:textId="23C1AC3B" w:rsidR="00EB2657" w:rsidRPr="00C621FD" w:rsidRDefault="002E32FB" w:rsidP="00D635AB">
      <w:pPr>
        <w:pStyle w:val="Sarakstarindkopa"/>
        <w:numPr>
          <w:ilvl w:val="1"/>
          <w:numId w:val="10"/>
        </w:numPr>
        <w:tabs>
          <w:tab w:val="left" w:pos="929"/>
        </w:tabs>
        <w:ind w:left="929" w:hanging="575"/>
        <w:rPr>
          <w:sz w:val="24"/>
        </w:rPr>
      </w:pPr>
      <w:r w:rsidRPr="00C621FD">
        <w:rPr>
          <w:sz w:val="24"/>
        </w:rPr>
        <w:t xml:space="preserve">Politikas noteikumi var tikt piemēroti arī uz </w:t>
      </w:r>
      <w:r w:rsidR="0097087A" w:rsidRPr="00C621FD">
        <w:rPr>
          <w:sz w:val="24"/>
        </w:rPr>
        <w:t xml:space="preserve">tiem SIA valdes locekļu pilnvarojuma līgumiem, kas noslēgti </w:t>
      </w:r>
      <w:r w:rsidR="00491EE6" w:rsidRPr="00C621FD">
        <w:rPr>
          <w:sz w:val="24"/>
        </w:rPr>
        <w:t>līdz šīs Politikas spēkā</w:t>
      </w:r>
      <w:r w:rsidR="0097087A" w:rsidRPr="00C621FD">
        <w:rPr>
          <w:sz w:val="24"/>
        </w:rPr>
        <w:t xml:space="preserve"> stāšanās brīdim</w:t>
      </w:r>
      <w:r w:rsidRPr="00C621FD">
        <w:rPr>
          <w:sz w:val="24"/>
        </w:rPr>
        <w:t>. Vajadzības gadījumā esošie pilnvarojuma līgumi ar valdes locekļiem tiek pārskatīti un papildināti ar atbilstošiem noteikumiem, noslēdzot at</w:t>
      </w:r>
      <w:r w:rsidR="00D73DD3" w:rsidRPr="00C621FD">
        <w:rPr>
          <w:sz w:val="24"/>
        </w:rPr>
        <w:t xml:space="preserve">bilstošus </w:t>
      </w:r>
      <w:r w:rsidR="00491EE6" w:rsidRPr="00C621FD">
        <w:rPr>
          <w:sz w:val="24"/>
        </w:rPr>
        <w:t xml:space="preserve">pilnvarojuma </w:t>
      </w:r>
      <w:r w:rsidRPr="00C621FD">
        <w:rPr>
          <w:sz w:val="24"/>
        </w:rPr>
        <w:t>līguma grozījumus</w:t>
      </w:r>
      <w:r w:rsidR="00491EE6" w:rsidRPr="00C621FD">
        <w:rPr>
          <w:sz w:val="24"/>
        </w:rPr>
        <w:t xml:space="preserve">. </w:t>
      </w:r>
    </w:p>
    <w:p w14:paraId="4D17E723" w14:textId="7030720A" w:rsidR="003B7FD1" w:rsidRDefault="007E64C7" w:rsidP="00D635AB">
      <w:pPr>
        <w:pStyle w:val="Sarakstarindkopa"/>
        <w:numPr>
          <w:ilvl w:val="1"/>
          <w:numId w:val="10"/>
        </w:numPr>
        <w:tabs>
          <w:tab w:val="left" w:pos="929"/>
        </w:tabs>
        <w:ind w:left="929" w:hanging="575"/>
        <w:rPr>
          <w:sz w:val="24"/>
        </w:rPr>
      </w:pPr>
      <w:r w:rsidRPr="002303A8">
        <w:rPr>
          <w:sz w:val="24"/>
        </w:rPr>
        <w:t>Ja pēc šīs Politikas spēkā stāšanās tiek grozīts Pārvaldības likums, Ministru kabineta noteikumi Nr. 39</w:t>
      </w:r>
      <w:r w:rsidR="00DF110E">
        <w:rPr>
          <w:sz w:val="24"/>
        </w:rPr>
        <w:t>2</w:t>
      </w:r>
      <w:r w:rsidRPr="002303A8">
        <w:rPr>
          <w:sz w:val="24"/>
        </w:rPr>
        <w:t xml:space="preserve"> vai citi normatīvie akti, kas regulē šajā Politikā ietvertos jautājumus, un šo normatīvo aktu normas nonāk pretrunā ar Politiku, piemērojams ir attiecīgo normatīvo aktu regulējums</w:t>
      </w:r>
      <w:r w:rsidR="00ED46AC" w:rsidRPr="002303A8">
        <w:rPr>
          <w:sz w:val="24"/>
        </w:rPr>
        <w:t>.</w:t>
      </w:r>
      <w:r w:rsidR="00942E81" w:rsidRPr="002303A8">
        <w:rPr>
          <w:sz w:val="24"/>
        </w:rPr>
        <w:t xml:space="preserve"> </w:t>
      </w:r>
    </w:p>
    <w:p w14:paraId="2E48C65E" w14:textId="6874BB62" w:rsidR="00773482" w:rsidRDefault="00773482" w:rsidP="00D635AB">
      <w:pPr>
        <w:pStyle w:val="Sarakstarindkopa"/>
        <w:numPr>
          <w:ilvl w:val="1"/>
          <w:numId w:val="10"/>
        </w:numPr>
        <w:tabs>
          <w:tab w:val="left" w:pos="929"/>
        </w:tabs>
        <w:ind w:left="929" w:hanging="575"/>
        <w:rPr>
          <w:sz w:val="24"/>
        </w:rPr>
      </w:pPr>
      <w:r>
        <w:rPr>
          <w:sz w:val="24"/>
        </w:rPr>
        <w:t>Politikai ir divi pielikumi:</w:t>
      </w:r>
    </w:p>
    <w:p w14:paraId="21A47C35" w14:textId="6BE5F658" w:rsidR="009861F1" w:rsidRDefault="009861F1" w:rsidP="009861F1">
      <w:pPr>
        <w:pStyle w:val="Sarakstarindkopa"/>
        <w:numPr>
          <w:ilvl w:val="2"/>
          <w:numId w:val="10"/>
        </w:numPr>
        <w:tabs>
          <w:tab w:val="left" w:pos="929"/>
        </w:tabs>
        <w:rPr>
          <w:sz w:val="24"/>
        </w:rPr>
      </w:pPr>
      <w:r w:rsidRPr="002303A8">
        <w:rPr>
          <w:sz w:val="24"/>
        </w:rPr>
        <w:t>1. pielikum</w:t>
      </w:r>
      <w:r>
        <w:rPr>
          <w:sz w:val="24"/>
        </w:rPr>
        <w:t xml:space="preserve">s - </w:t>
      </w:r>
      <w:r w:rsidRPr="002303A8">
        <w:rPr>
          <w:sz w:val="24"/>
        </w:rPr>
        <w:t>Valdes locekļa mēneša</w:t>
      </w:r>
      <w:r>
        <w:rPr>
          <w:sz w:val="24"/>
        </w:rPr>
        <w:t xml:space="preserve">lgas </w:t>
      </w:r>
      <w:r w:rsidRPr="002303A8">
        <w:rPr>
          <w:spacing w:val="-2"/>
          <w:sz w:val="24"/>
        </w:rPr>
        <w:t>noteikšanas</w:t>
      </w:r>
      <w:r>
        <w:rPr>
          <w:spacing w:val="-2"/>
          <w:sz w:val="24"/>
        </w:rPr>
        <w:t xml:space="preserve"> un pārskatīšanas kritēriji un to piemērošanas</w:t>
      </w:r>
      <w:r w:rsidRPr="002303A8">
        <w:rPr>
          <w:spacing w:val="-2"/>
          <w:sz w:val="24"/>
        </w:rPr>
        <w:t xml:space="preserve"> kārtība</w:t>
      </w:r>
      <w:r>
        <w:rPr>
          <w:spacing w:val="-2"/>
          <w:sz w:val="24"/>
        </w:rPr>
        <w:t xml:space="preserve">; </w:t>
      </w:r>
    </w:p>
    <w:p w14:paraId="460140FC" w14:textId="5E396749" w:rsidR="00773482" w:rsidRDefault="009861F1" w:rsidP="00773482">
      <w:pPr>
        <w:pStyle w:val="Sarakstarindkopa"/>
        <w:numPr>
          <w:ilvl w:val="2"/>
          <w:numId w:val="10"/>
        </w:numPr>
        <w:tabs>
          <w:tab w:val="left" w:pos="929"/>
        </w:tabs>
        <w:rPr>
          <w:sz w:val="24"/>
        </w:rPr>
      </w:pPr>
      <w:r>
        <w:rPr>
          <w:sz w:val="24"/>
        </w:rPr>
        <w:t xml:space="preserve">2.pielikums - </w:t>
      </w:r>
      <w:r w:rsidRPr="001658AA">
        <w:rPr>
          <w:sz w:val="24"/>
        </w:rPr>
        <w:t>Valdes locekļa prēmijas noteikšanas kritēriji un to piemērošanas kārtība</w:t>
      </w:r>
      <w:r w:rsidR="00646614">
        <w:rPr>
          <w:sz w:val="24"/>
        </w:rPr>
        <w:t xml:space="preserve">. </w:t>
      </w:r>
    </w:p>
    <w:p w14:paraId="31BAC65E" w14:textId="77777777" w:rsidR="00646614" w:rsidRDefault="00646614" w:rsidP="00646614">
      <w:pPr>
        <w:tabs>
          <w:tab w:val="left" w:pos="929"/>
        </w:tabs>
        <w:rPr>
          <w:sz w:val="24"/>
        </w:rPr>
      </w:pPr>
    </w:p>
    <w:p w14:paraId="2959AF6C" w14:textId="77777777" w:rsidR="002406EF" w:rsidRDefault="00646614" w:rsidP="00646614">
      <w:pPr>
        <w:tabs>
          <w:tab w:val="left" w:pos="929"/>
        </w:tabs>
        <w:rPr>
          <w:b/>
          <w:bCs/>
          <w:sz w:val="24"/>
        </w:rPr>
      </w:pPr>
      <w:r w:rsidRPr="00646614">
        <w:rPr>
          <w:b/>
          <w:bCs/>
          <w:sz w:val="24"/>
        </w:rPr>
        <w:tab/>
      </w:r>
    </w:p>
    <w:p w14:paraId="28892D77" w14:textId="70AB9A46" w:rsidR="00646614" w:rsidRPr="00646614" w:rsidRDefault="002406EF" w:rsidP="00646614">
      <w:pPr>
        <w:tabs>
          <w:tab w:val="left" w:pos="929"/>
        </w:tabs>
        <w:rPr>
          <w:b/>
          <w:bCs/>
          <w:sz w:val="24"/>
        </w:rPr>
      </w:pPr>
      <w:r>
        <w:rPr>
          <w:b/>
          <w:bCs/>
          <w:sz w:val="24"/>
        </w:rPr>
        <w:tab/>
      </w:r>
      <w:r w:rsidR="00646614" w:rsidRPr="00646614">
        <w:rPr>
          <w:b/>
          <w:bCs/>
          <w:sz w:val="24"/>
        </w:rPr>
        <w:t>RTU SIA kapitāla daļu turētāja pārstāvis</w:t>
      </w:r>
    </w:p>
    <w:p w14:paraId="4063C5F3" w14:textId="639FB0F3" w:rsidR="00646614" w:rsidRPr="00646614" w:rsidRDefault="00646614" w:rsidP="00646614">
      <w:pPr>
        <w:tabs>
          <w:tab w:val="left" w:pos="929"/>
        </w:tabs>
        <w:rPr>
          <w:b/>
          <w:bCs/>
          <w:sz w:val="24"/>
        </w:rPr>
      </w:pPr>
      <w:r w:rsidRPr="00646614">
        <w:rPr>
          <w:b/>
          <w:bCs/>
          <w:sz w:val="24"/>
        </w:rPr>
        <w:tab/>
        <w:t>RTU rektors</w:t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</w:r>
      <w:r w:rsidRPr="00646614">
        <w:rPr>
          <w:b/>
          <w:bCs/>
          <w:sz w:val="24"/>
        </w:rPr>
        <w:tab/>
        <w:t>Tālis Juhna</w:t>
      </w:r>
    </w:p>
    <w:p w14:paraId="74A93B0B" w14:textId="77777777" w:rsidR="006D4EE4" w:rsidRPr="002303A8" w:rsidRDefault="006D4EE4" w:rsidP="00D635AB">
      <w:pPr>
        <w:pStyle w:val="Sarakstarindkopa"/>
        <w:tabs>
          <w:tab w:val="left" w:pos="929"/>
        </w:tabs>
        <w:ind w:left="929" w:hanging="575"/>
        <w:rPr>
          <w:sz w:val="24"/>
        </w:rPr>
      </w:pPr>
    </w:p>
    <w:p w14:paraId="56C0737E" w14:textId="5DECBF39" w:rsidR="000F40E5" w:rsidRPr="002303A8" w:rsidRDefault="000F40E5" w:rsidP="00D635AB">
      <w:pPr>
        <w:pStyle w:val="Pamatteksts"/>
        <w:spacing w:before="10"/>
        <w:ind w:hanging="575"/>
        <w:rPr>
          <w:sz w:val="17"/>
        </w:rPr>
      </w:pPr>
    </w:p>
    <w:p w14:paraId="3070D95F" w14:textId="77777777" w:rsidR="000F40E5" w:rsidRPr="002303A8" w:rsidRDefault="000F40E5" w:rsidP="00D635AB">
      <w:pPr>
        <w:ind w:hanging="575"/>
        <w:rPr>
          <w:sz w:val="18"/>
        </w:rPr>
      </w:pPr>
      <w:bookmarkStart w:id="3" w:name="_bookmark6"/>
      <w:bookmarkEnd w:id="3"/>
    </w:p>
    <w:p w14:paraId="4AFA7D13" w14:textId="2A5846C6" w:rsidR="00A62A57" w:rsidRPr="00A62A57" w:rsidRDefault="00A62A57" w:rsidP="00A62A57">
      <w:pPr>
        <w:pStyle w:val="Pamatteksts"/>
        <w:spacing w:before="205"/>
      </w:pPr>
      <w:r w:rsidRPr="002303A8">
        <w:br w:type="page"/>
      </w:r>
    </w:p>
    <w:p w14:paraId="5B14E2F3" w14:textId="77777777" w:rsidR="000B67F0" w:rsidRPr="002303A8" w:rsidRDefault="000B67F0" w:rsidP="00A62A57">
      <w:pPr>
        <w:pStyle w:val="Pamatteksts"/>
        <w:spacing w:before="205"/>
        <w:jc w:val="right"/>
        <w:rPr>
          <w:b/>
        </w:rPr>
        <w:sectPr w:rsidR="000B67F0" w:rsidRPr="002303A8" w:rsidSect="00F8250A">
          <w:headerReference w:type="even" r:id="rId10"/>
          <w:footerReference w:type="even" r:id="rId11"/>
          <w:footerReference w:type="default" r:id="rId12"/>
          <w:type w:val="continuous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p w14:paraId="069D2E54" w14:textId="61AFF164" w:rsidR="00A62A57" w:rsidRPr="00A62A57" w:rsidRDefault="0011061B" w:rsidP="00A62A57">
      <w:pPr>
        <w:pStyle w:val="Pamatteksts"/>
        <w:spacing w:before="205"/>
        <w:jc w:val="right"/>
        <w:rPr>
          <w:b/>
        </w:rPr>
      </w:pPr>
      <w:r>
        <w:rPr>
          <w:b/>
        </w:rPr>
        <w:lastRenderedPageBreak/>
        <w:t>1</w:t>
      </w:r>
      <w:r w:rsidR="00A62A57" w:rsidRPr="00A62A57">
        <w:rPr>
          <w:b/>
        </w:rPr>
        <w:t>. Pielikums</w:t>
      </w:r>
    </w:p>
    <w:p w14:paraId="2C72E899" w14:textId="52211106" w:rsidR="00A62A57" w:rsidRPr="00A62A57" w:rsidRDefault="000B67F0" w:rsidP="00B94B0C">
      <w:pPr>
        <w:pStyle w:val="Pamatteksts"/>
        <w:spacing w:before="205"/>
        <w:jc w:val="center"/>
        <w:rPr>
          <w:b/>
          <w:bCs/>
          <w:sz w:val="28"/>
          <w:szCs w:val="28"/>
        </w:rPr>
      </w:pPr>
      <w:r w:rsidRPr="00B94B0C">
        <w:rPr>
          <w:b/>
          <w:bCs/>
          <w:sz w:val="28"/>
          <w:szCs w:val="28"/>
        </w:rPr>
        <w:t xml:space="preserve">Valdes locekļa </w:t>
      </w:r>
      <w:r w:rsidR="00DF2F89">
        <w:rPr>
          <w:b/>
          <w:bCs/>
          <w:sz w:val="28"/>
          <w:szCs w:val="28"/>
        </w:rPr>
        <w:t>mēneša</w:t>
      </w:r>
      <w:r w:rsidR="0035014C">
        <w:rPr>
          <w:b/>
          <w:bCs/>
          <w:sz w:val="28"/>
          <w:szCs w:val="28"/>
        </w:rPr>
        <w:t>lgas</w:t>
      </w:r>
      <w:r w:rsidRPr="00B94B0C">
        <w:rPr>
          <w:b/>
          <w:bCs/>
          <w:sz w:val="28"/>
          <w:szCs w:val="28"/>
        </w:rPr>
        <w:t xml:space="preserve"> noteikšanas un pārskatīšanas kritēriji un to piemērošanas kārtība</w:t>
      </w:r>
    </w:p>
    <w:p w14:paraId="4F520A53" w14:textId="21A2F2ED" w:rsidR="00A62A57" w:rsidRPr="00A62A57" w:rsidRDefault="00A62A57" w:rsidP="007B0F65">
      <w:pPr>
        <w:pStyle w:val="Pamatteksts"/>
        <w:numPr>
          <w:ilvl w:val="0"/>
          <w:numId w:val="14"/>
        </w:numPr>
        <w:tabs>
          <w:tab w:val="left" w:pos="721"/>
        </w:tabs>
        <w:spacing w:before="205"/>
        <w:ind w:left="540"/>
      </w:pPr>
      <w:r w:rsidRPr="00A62A57">
        <w:t>Lai nodrošinātu Politikas 4.</w:t>
      </w:r>
      <w:r w:rsidR="009D2731">
        <w:t>1</w:t>
      </w:r>
      <w:r w:rsidRPr="00A62A57">
        <w:t>.1.punkta izpildi, tiek aprēķināta valdes priekšsēdētāja vai valdes locekļa maksimālā mēnešalga atbilstoši Politikas 4.</w:t>
      </w:r>
      <w:r w:rsidR="00C7487D">
        <w:t>2</w:t>
      </w:r>
      <w:r w:rsidRPr="00A62A57">
        <w:t>. un 4.</w:t>
      </w:r>
      <w:r w:rsidR="00C7487D">
        <w:t>4</w:t>
      </w:r>
      <w:r w:rsidRPr="00A62A57">
        <w:t xml:space="preserve">.punktam: </w:t>
      </w:r>
    </w:p>
    <w:tbl>
      <w:tblPr>
        <w:tblStyle w:val="Reatabula"/>
        <w:tblW w:w="13854" w:type="dxa"/>
        <w:tblInd w:w="721" w:type="dxa"/>
        <w:tblLook w:val="04A0" w:firstRow="1" w:lastRow="0" w:firstColumn="1" w:lastColumn="0" w:noHBand="0" w:noVBand="1"/>
      </w:tblPr>
      <w:tblGrid>
        <w:gridCol w:w="1974"/>
        <w:gridCol w:w="2430"/>
        <w:gridCol w:w="1890"/>
        <w:gridCol w:w="2520"/>
        <w:gridCol w:w="2430"/>
        <w:gridCol w:w="2610"/>
      </w:tblGrid>
      <w:tr w:rsidR="00A62A57" w:rsidRPr="002303A8" w14:paraId="05888D19" w14:textId="77777777" w:rsidTr="00C3097E">
        <w:tc>
          <w:tcPr>
            <w:tcW w:w="1974" w:type="dxa"/>
          </w:tcPr>
          <w:p w14:paraId="0585441C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a</w:t>
            </w:r>
          </w:p>
        </w:tc>
        <w:tc>
          <w:tcPr>
            <w:tcW w:w="2430" w:type="dxa"/>
          </w:tcPr>
          <w:p w14:paraId="64929AEB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b</w:t>
            </w:r>
          </w:p>
        </w:tc>
        <w:tc>
          <w:tcPr>
            <w:tcW w:w="1890" w:type="dxa"/>
          </w:tcPr>
          <w:p w14:paraId="674E24C7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c</w:t>
            </w:r>
          </w:p>
        </w:tc>
        <w:tc>
          <w:tcPr>
            <w:tcW w:w="2520" w:type="dxa"/>
          </w:tcPr>
          <w:p w14:paraId="3BE5C65A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d</w:t>
            </w:r>
          </w:p>
        </w:tc>
        <w:tc>
          <w:tcPr>
            <w:tcW w:w="2430" w:type="dxa"/>
          </w:tcPr>
          <w:p w14:paraId="78F73F49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e</w:t>
            </w:r>
          </w:p>
        </w:tc>
        <w:tc>
          <w:tcPr>
            <w:tcW w:w="2610" w:type="dxa"/>
          </w:tcPr>
          <w:p w14:paraId="4043D67F" w14:textId="77777777" w:rsidR="00A62A57" w:rsidRPr="00A62A57" w:rsidRDefault="00A62A57" w:rsidP="002E3A8F">
            <w:pPr>
              <w:pStyle w:val="Pamatteksts"/>
              <w:jc w:val="center"/>
            </w:pPr>
            <w:r w:rsidRPr="00A62A57">
              <w:t>f</w:t>
            </w:r>
          </w:p>
        </w:tc>
      </w:tr>
      <w:tr w:rsidR="00A62A57" w:rsidRPr="002303A8" w14:paraId="4FF62770" w14:textId="77777777" w:rsidTr="00495F39">
        <w:trPr>
          <w:trHeight w:val="908"/>
        </w:trPr>
        <w:tc>
          <w:tcPr>
            <w:tcW w:w="1974" w:type="dxa"/>
          </w:tcPr>
          <w:p w14:paraId="6299AC15" w14:textId="6CC8D841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SIA lielums (4.</w:t>
            </w:r>
            <w:r w:rsidR="00C7487D">
              <w:rPr>
                <w:b/>
                <w:bCs/>
              </w:rPr>
              <w:t>2</w:t>
            </w:r>
            <w:r w:rsidRPr="00A62A57">
              <w:rPr>
                <w:b/>
                <w:bCs/>
              </w:rPr>
              <w:t>.1.punkts)</w:t>
            </w:r>
          </w:p>
        </w:tc>
        <w:tc>
          <w:tcPr>
            <w:tcW w:w="2430" w:type="dxa"/>
          </w:tcPr>
          <w:p w14:paraId="3C6B7DB7" w14:textId="29959366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Iedalījums pēc finansējuma avotiem (4.</w:t>
            </w:r>
            <w:r w:rsidR="00C7487D">
              <w:rPr>
                <w:b/>
                <w:bCs/>
              </w:rPr>
              <w:t>2</w:t>
            </w:r>
            <w:r w:rsidRPr="00A62A57">
              <w:rPr>
                <w:b/>
                <w:bCs/>
              </w:rPr>
              <w:t>.2.punkts)</w:t>
            </w:r>
          </w:p>
        </w:tc>
        <w:tc>
          <w:tcPr>
            <w:tcW w:w="1890" w:type="dxa"/>
          </w:tcPr>
          <w:p w14:paraId="02C2B864" w14:textId="5FA7C7AD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Piemērojamais koeficients (4.</w:t>
            </w:r>
            <w:r w:rsidR="00C7487D">
              <w:rPr>
                <w:b/>
                <w:bCs/>
              </w:rPr>
              <w:t>2</w:t>
            </w:r>
            <w:r w:rsidRPr="00A62A57">
              <w:rPr>
                <w:b/>
                <w:bCs/>
              </w:rPr>
              <w:t>.4.punkts)</w:t>
            </w:r>
          </w:p>
        </w:tc>
        <w:tc>
          <w:tcPr>
            <w:tcW w:w="2520" w:type="dxa"/>
          </w:tcPr>
          <w:p w14:paraId="03287ED1" w14:textId="41A35CDC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Iepriekšējā gada vidējā darba samaksa EUR (4.</w:t>
            </w:r>
            <w:r w:rsidR="00966D6A">
              <w:rPr>
                <w:b/>
                <w:bCs/>
              </w:rPr>
              <w:t>2</w:t>
            </w:r>
            <w:r w:rsidRPr="00A62A57">
              <w:rPr>
                <w:b/>
                <w:bCs/>
              </w:rPr>
              <w:t>.3.punkts)</w:t>
            </w:r>
          </w:p>
        </w:tc>
        <w:tc>
          <w:tcPr>
            <w:tcW w:w="2430" w:type="dxa"/>
          </w:tcPr>
          <w:p w14:paraId="4395CB08" w14:textId="5E3685F4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Ja nosaka valdes loceklim (4.</w:t>
            </w:r>
            <w:r w:rsidR="002D6030">
              <w:rPr>
                <w:b/>
                <w:bCs/>
              </w:rPr>
              <w:t>4</w:t>
            </w:r>
            <w:r w:rsidRPr="00A62A57">
              <w:rPr>
                <w:b/>
                <w:bCs/>
              </w:rPr>
              <w:t>.punkts), piemēro koeficientu*</w:t>
            </w:r>
          </w:p>
        </w:tc>
        <w:tc>
          <w:tcPr>
            <w:tcW w:w="2610" w:type="dxa"/>
          </w:tcPr>
          <w:p w14:paraId="1E878496" w14:textId="2FCF6621" w:rsidR="00A62A57" w:rsidRPr="00A62A57" w:rsidRDefault="00A62A57" w:rsidP="002E3A8F">
            <w:pPr>
              <w:pStyle w:val="Pamatteksts"/>
              <w:rPr>
                <w:b/>
                <w:bCs/>
              </w:rPr>
            </w:pPr>
            <w:r w:rsidRPr="00A62A57">
              <w:rPr>
                <w:b/>
                <w:bCs/>
              </w:rPr>
              <w:t>Aprēķinātā maksimālā mēnešalga EUR</w:t>
            </w:r>
            <w:r w:rsidR="00C3097E" w:rsidRPr="002303A8">
              <w:rPr>
                <w:b/>
                <w:bCs/>
              </w:rPr>
              <w:t xml:space="preserve"> </w:t>
            </w:r>
            <w:r w:rsidRPr="00A62A57">
              <w:rPr>
                <w:b/>
                <w:bCs/>
              </w:rPr>
              <w:t>(c x d x e*)</w:t>
            </w:r>
          </w:p>
        </w:tc>
      </w:tr>
      <w:tr w:rsidR="00A62A57" w:rsidRPr="00A62A57" w14:paraId="34D5C001" w14:textId="77777777" w:rsidTr="002E3A8F">
        <w:trPr>
          <w:trHeight w:val="535"/>
        </w:trPr>
        <w:tc>
          <w:tcPr>
            <w:tcW w:w="1974" w:type="dxa"/>
          </w:tcPr>
          <w:p w14:paraId="3153CF53" w14:textId="77777777" w:rsidR="00A62A57" w:rsidRPr="00A62A57" w:rsidRDefault="00A62A57" w:rsidP="002E3A8F">
            <w:pPr>
              <w:pStyle w:val="Pamatteksts"/>
              <w:rPr>
                <w:b/>
                <w:bCs/>
              </w:rPr>
            </w:pPr>
          </w:p>
          <w:p w14:paraId="7745829C" w14:textId="77777777" w:rsidR="00A62A57" w:rsidRPr="00A62A57" w:rsidRDefault="00A62A57" w:rsidP="002E3A8F">
            <w:pPr>
              <w:pStyle w:val="Pamatteksts"/>
              <w:rPr>
                <w:b/>
                <w:bCs/>
              </w:rPr>
            </w:pPr>
          </w:p>
        </w:tc>
        <w:tc>
          <w:tcPr>
            <w:tcW w:w="2430" w:type="dxa"/>
          </w:tcPr>
          <w:p w14:paraId="40B0843F" w14:textId="77777777" w:rsidR="00A62A57" w:rsidRPr="00A62A57" w:rsidRDefault="00A62A57" w:rsidP="002E3A8F">
            <w:pPr>
              <w:pStyle w:val="Pamatteksts"/>
              <w:rPr>
                <w:b/>
                <w:bCs/>
              </w:rPr>
            </w:pPr>
          </w:p>
        </w:tc>
        <w:tc>
          <w:tcPr>
            <w:tcW w:w="1890" w:type="dxa"/>
          </w:tcPr>
          <w:p w14:paraId="4ECE3C2D" w14:textId="77777777" w:rsidR="00A62A57" w:rsidRPr="00A62A57" w:rsidRDefault="00A62A57" w:rsidP="002E3A8F">
            <w:pPr>
              <w:pStyle w:val="Pamatteksts"/>
              <w:rPr>
                <w:b/>
                <w:bCs/>
              </w:rPr>
            </w:pPr>
          </w:p>
        </w:tc>
        <w:tc>
          <w:tcPr>
            <w:tcW w:w="2520" w:type="dxa"/>
          </w:tcPr>
          <w:p w14:paraId="58E77BA3" w14:textId="77777777" w:rsidR="00A62A57" w:rsidRPr="00A62A57" w:rsidRDefault="00A62A57" w:rsidP="002E3A8F">
            <w:pPr>
              <w:pStyle w:val="Pamatteksts"/>
              <w:jc w:val="center"/>
              <w:rPr>
                <w:b/>
                <w:bCs/>
              </w:rPr>
            </w:pPr>
          </w:p>
        </w:tc>
        <w:tc>
          <w:tcPr>
            <w:tcW w:w="2430" w:type="dxa"/>
          </w:tcPr>
          <w:p w14:paraId="437F0EA1" w14:textId="77777777" w:rsidR="00A62A57" w:rsidRPr="00A62A57" w:rsidRDefault="00A62A57" w:rsidP="002E3A8F">
            <w:pPr>
              <w:pStyle w:val="Pamatteksts"/>
              <w:jc w:val="center"/>
              <w:rPr>
                <w:b/>
                <w:bCs/>
              </w:rPr>
            </w:pPr>
            <w:r w:rsidRPr="00A62A57">
              <w:rPr>
                <w:b/>
                <w:bCs/>
              </w:rPr>
              <w:t>0,75</w:t>
            </w:r>
          </w:p>
        </w:tc>
        <w:tc>
          <w:tcPr>
            <w:tcW w:w="2610" w:type="dxa"/>
            <w:shd w:val="clear" w:color="auto" w:fill="EEECE1" w:themeFill="background2"/>
          </w:tcPr>
          <w:p w14:paraId="7C611E56" w14:textId="77777777" w:rsidR="00A62A57" w:rsidRPr="00A62A57" w:rsidRDefault="00A62A57" w:rsidP="002E3A8F">
            <w:pPr>
              <w:pStyle w:val="Pamatteksts"/>
              <w:rPr>
                <w:b/>
                <w:bCs/>
              </w:rPr>
            </w:pPr>
          </w:p>
        </w:tc>
      </w:tr>
    </w:tbl>
    <w:p w14:paraId="0733BC76" w14:textId="703F0BBC" w:rsidR="00A62A57" w:rsidRPr="007B0F65" w:rsidRDefault="00A62A57" w:rsidP="002303A8">
      <w:pPr>
        <w:pStyle w:val="Pamatteksts"/>
        <w:ind w:firstLine="720"/>
        <w:rPr>
          <w:i/>
          <w:iCs/>
        </w:rPr>
      </w:pPr>
      <w:r w:rsidRPr="007B0F65">
        <w:rPr>
          <w:i/>
          <w:iCs/>
        </w:rPr>
        <w:t>*piemēro tikai gadījumos, ja ir attiecināms</w:t>
      </w:r>
      <w:r w:rsidR="00495F39" w:rsidRPr="007B0F65">
        <w:rPr>
          <w:i/>
          <w:iCs/>
        </w:rPr>
        <w:t xml:space="preserve">. Nepiemēro gadījumā, ja </w:t>
      </w:r>
      <w:r w:rsidR="007B0F65" w:rsidRPr="007B0F65">
        <w:rPr>
          <w:i/>
          <w:iCs/>
        </w:rPr>
        <w:t>SIA ir viens valdes loceklis;</w:t>
      </w:r>
    </w:p>
    <w:p w14:paraId="13682B2C" w14:textId="103AD10F" w:rsidR="00A62A57" w:rsidRPr="00A62A57" w:rsidRDefault="00A62A57" w:rsidP="007B0F65">
      <w:pPr>
        <w:pStyle w:val="Pamatteksts"/>
        <w:numPr>
          <w:ilvl w:val="0"/>
          <w:numId w:val="14"/>
        </w:numPr>
        <w:spacing w:before="205"/>
        <w:ind w:left="630"/>
        <w:jc w:val="both"/>
        <w:rPr>
          <w:b/>
        </w:rPr>
      </w:pPr>
      <w:r w:rsidRPr="00A62A57">
        <w:t>Lai nodrošinātu Politikas 4.</w:t>
      </w:r>
      <w:r w:rsidR="00966D6A">
        <w:t>1</w:t>
      </w:r>
      <w:r w:rsidRPr="00A62A57">
        <w:t xml:space="preserve">.2.punkta izpildi, un noteiktu vidējo apmēru līdzīga lieluma </w:t>
      </w:r>
      <w:r w:rsidR="00E71A6C" w:rsidRPr="00A62A57">
        <w:t>kapitālsabiedrībās</w:t>
      </w:r>
      <w:r w:rsidR="00E71A6C" w:rsidRPr="00A62A57">
        <w:t xml:space="preserve"> </w:t>
      </w:r>
      <w:r w:rsidRPr="00A62A57">
        <w:t>(neto apgrozījums, bilances kopsumma, darbinieku skaits</w:t>
      </w:r>
      <w:r w:rsidR="00E71A6C">
        <w:t>, ko nosaka pēc gada pārskatā norādītās informācijas</w:t>
      </w:r>
      <w:r w:rsidRPr="00A62A57">
        <w:t>) privātajā sektorā vai atsevišķos gadījumos – nozarē, kurā attiecīgā SIA darbojas: RTU atbildīgais darbinieks par kapitālsabiedrībām vai cita RTU rektora noteikta persona kopā ar RTU Personāl</w:t>
      </w:r>
      <w:r w:rsidR="006402CD">
        <w:t xml:space="preserve">a </w:t>
      </w:r>
      <w:r w:rsidRPr="00A62A57">
        <w:t>vadības departamenta pārstāvi noskaidro un apkopo publiski pieejamo informāciju, tai skaitā</w:t>
      </w:r>
      <w:r w:rsidR="008431D8">
        <w:t xml:space="preserve">, bet ne tikai </w:t>
      </w:r>
      <w:r w:rsidRPr="00A62A57">
        <w:t xml:space="preserve">Valsts ieņēmumu dienesta un Centrālās statistikas pārvaldes publiskotos datus, pieejamos </w:t>
      </w:r>
      <w:r w:rsidR="004B526D">
        <w:t xml:space="preserve">atalgojuma </w:t>
      </w:r>
      <w:r w:rsidRPr="00A62A57">
        <w:t>pētījumus</w:t>
      </w:r>
      <w:r w:rsidR="004B526D">
        <w:t>, vakanču sludinājumus</w:t>
      </w:r>
      <w:r w:rsidR="006206B1">
        <w:t xml:space="preserve"> un </w:t>
      </w:r>
      <w:r w:rsidR="004B526D">
        <w:t>portālus</w:t>
      </w:r>
      <w:r w:rsidR="006206B1">
        <w:t xml:space="preserve">, kā arī </w:t>
      </w:r>
      <w:r w:rsidRPr="00A62A57">
        <w:t>citus informācijas</w:t>
      </w:r>
      <w:r w:rsidRPr="00A62A57">
        <w:rPr>
          <w:b/>
          <w:bCs/>
        </w:rPr>
        <w:t xml:space="preserve"> </w:t>
      </w:r>
      <w:r w:rsidRPr="00A62A57">
        <w:t>avotus</w:t>
      </w:r>
      <w:r w:rsidR="006206B1">
        <w:t xml:space="preserve"> </w:t>
      </w:r>
      <w:r w:rsidR="00E82109">
        <w:t xml:space="preserve">(piemēram, </w:t>
      </w:r>
      <w:hyperlink r:id="rId13" w:history="1">
        <w:r w:rsidR="00E82109" w:rsidRPr="004516CF">
          <w:rPr>
            <w:rStyle w:val="Hipersaite"/>
          </w:rPr>
          <w:t>www.algas.lv</w:t>
        </w:r>
      </w:hyperlink>
      <w:r w:rsidR="00E82109">
        <w:t>)</w:t>
      </w:r>
      <w:r w:rsidRPr="00A62A57">
        <w:t>, iesniedz infor</w:t>
      </w:r>
      <w:r w:rsidR="002303A8" w:rsidRPr="002303A8">
        <w:t>m</w:t>
      </w:r>
      <w:r w:rsidRPr="00A62A57">
        <w:t>āciju RTU rektoram</w:t>
      </w:r>
      <w:r w:rsidR="005012A0">
        <w:t xml:space="preserve"> – norāda </w:t>
      </w:r>
      <w:r w:rsidR="00B03F7E">
        <w:t>3.punkta aprēķinā</w:t>
      </w:r>
      <w:r w:rsidRPr="00A62A57">
        <w:t xml:space="preserve">. </w:t>
      </w:r>
      <w:r w:rsidRPr="00A62A57">
        <w:rPr>
          <w:b/>
          <w:bCs/>
        </w:rPr>
        <w:t xml:space="preserve"> </w:t>
      </w:r>
    </w:p>
    <w:p w14:paraId="1E4CF27B" w14:textId="40B7BC43" w:rsidR="00A62A57" w:rsidRPr="00A62A57" w:rsidRDefault="00A62A57" w:rsidP="007B0F65">
      <w:pPr>
        <w:pStyle w:val="Pamatteksts"/>
        <w:numPr>
          <w:ilvl w:val="0"/>
          <w:numId w:val="14"/>
        </w:numPr>
        <w:spacing w:before="205"/>
        <w:ind w:left="630"/>
        <w:rPr>
          <w:bCs/>
        </w:rPr>
      </w:pPr>
      <w:r w:rsidRPr="00A62A57">
        <w:rPr>
          <w:bCs/>
        </w:rPr>
        <w:t>Lai nodrošinātu Politikas 4.</w:t>
      </w:r>
      <w:r w:rsidR="00966D6A">
        <w:rPr>
          <w:bCs/>
        </w:rPr>
        <w:t>1</w:t>
      </w:r>
      <w:r w:rsidRPr="00A62A57">
        <w:rPr>
          <w:bCs/>
        </w:rPr>
        <w:t>.3.punkta izpildi, valdes locekļa mēneša</w:t>
      </w:r>
      <w:r w:rsidR="00F96606">
        <w:rPr>
          <w:bCs/>
        </w:rPr>
        <w:t>lgas</w:t>
      </w:r>
      <w:r w:rsidRPr="00A62A57">
        <w:rPr>
          <w:bCs/>
        </w:rPr>
        <w:t xml:space="preserve"> apmērs tiek noteikts, izmantojot šādu paraugu: </w:t>
      </w:r>
    </w:p>
    <w:tbl>
      <w:tblPr>
        <w:tblW w:w="1413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90"/>
        <w:gridCol w:w="2880"/>
        <w:gridCol w:w="1604"/>
        <w:gridCol w:w="2520"/>
        <w:gridCol w:w="16"/>
        <w:gridCol w:w="1890"/>
      </w:tblGrid>
      <w:tr w:rsidR="002303A8" w:rsidRPr="00A62A57" w14:paraId="53535729" w14:textId="77777777" w:rsidTr="003A1C2A">
        <w:trPr>
          <w:trHeight w:val="5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03D3" w14:textId="469F798D" w:rsidR="00A62A57" w:rsidRPr="00A62A57" w:rsidRDefault="003A1C2A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N</w:t>
            </w:r>
            <w:r w:rsidR="00A62A57" w:rsidRPr="00A62A57">
              <w:rPr>
                <w:b/>
                <w:bCs/>
              </w:rPr>
              <w:t>r.p.k</w:t>
            </w:r>
            <w:proofErr w:type="spellEnd"/>
            <w:r w:rsidR="00A62A57" w:rsidRPr="00A62A57">
              <w:rPr>
                <w:b/>
                <w:bCs/>
              </w:rPr>
              <w:t>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59A" w14:textId="77777777" w:rsidR="00A62A57" w:rsidRPr="00A62A57" w:rsidRDefault="00A62A57" w:rsidP="002303A8">
            <w:pPr>
              <w:pStyle w:val="Pamatteksts"/>
              <w:jc w:val="center"/>
              <w:rPr>
                <w:b/>
                <w:bCs/>
              </w:rPr>
            </w:pPr>
            <w:r w:rsidRPr="00A62A57">
              <w:rPr>
                <w:b/>
                <w:bCs/>
              </w:rPr>
              <w:t>Kritērijs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785" w14:textId="77777777" w:rsidR="00A62A57" w:rsidRPr="00A62A57" w:rsidRDefault="00A62A57" w:rsidP="002303A8">
            <w:pPr>
              <w:pStyle w:val="Pamatteksts"/>
              <w:jc w:val="center"/>
              <w:rPr>
                <w:b/>
                <w:bCs/>
              </w:rPr>
            </w:pPr>
            <w:r w:rsidRPr="00A62A57">
              <w:rPr>
                <w:b/>
                <w:bCs/>
              </w:rPr>
              <w:t>Vērtēšanas pieeja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A33C" w14:textId="77777777" w:rsidR="00A62A57" w:rsidRPr="00981944" w:rsidRDefault="00A62A57" w:rsidP="002303A8">
            <w:pPr>
              <w:pStyle w:val="Pamatteksts"/>
              <w:jc w:val="center"/>
              <w:rPr>
                <w:b/>
                <w:bCs/>
              </w:rPr>
            </w:pPr>
            <w:r w:rsidRPr="00981944">
              <w:rPr>
                <w:b/>
                <w:bCs/>
              </w:rPr>
              <w:t>Procentuālā ietekme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1E4B" w14:textId="7EB59E8D" w:rsidR="00A62A57" w:rsidRPr="00A62A57" w:rsidRDefault="00A62A57" w:rsidP="002303A8">
            <w:pPr>
              <w:pStyle w:val="Pamatteksts"/>
              <w:jc w:val="center"/>
              <w:rPr>
                <w:b/>
                <w:bCs/>
              </w:rPr>
            </w:pPr>
            <w:r w:rsidRPr="00A62A57">
              <w:rPr>
                <w:b/>
                <w:bCs/>
              </w:rPr>
              <w:t>Pamatojums</w:t>
            </w:r>
            <w:r w:rsidR="00A07D70">
              <w:rPr>
                <w:b/>
                <w:bCs/>
              </w:rPr>
              <w:t>/</w:t>
            </w:r>
            <w:r w:rsidRPr="00A62A57">
              <w:rPr>
                <w:b/>
                <w:bCs/>
              </w:rPr>
              <w:t xml:space="preserve"> paskaidrojums</w:t>
            </w:r>
          </w:p>
          <w:p w14:paraId="132719DC" w14:textId="77777777" w:rsidR="00A62A57" w:rsidRPr="00A62A57" w:rsidRDefault="00A62A57" w:rsidP="002303A8">
            <w:pPr>
              <w:pStyle w:val="Pamatteksts"/>
              <w:jc w:val="center"/>
              <w:rPr>
                <w:b/>
                <w:bCs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5E17D500" w14:textId="77777777" w:rsidR="00A62A57" w:rsidRPr="00A62A57" w:rsidRDefault="00A62A57" w:rsidP="00A07D70">
            <w:pPr>
              <w:pStyle w:val="Pamatteksts"/>
              <w:jc w:val="center"/>
              <w:rPr>
                <w:b/>
                <w:bCs/>
              </w:rPr>
            </w:pPr>
            <w:r w:rsidRPr="00A62A57">
              <w:rPr>
                <w:b/>
                <w:bCs/>
              </w:rPr>
              <w:t>Aprēķinātā atalgojuma daļa</w:t>
            </w:r>
          </w:p>
        </w:tc>
      </w:tr>
      <w:tr w:rsidR="002303A8" w:rsidRPr="00A62A57" w14:paraId="093ECD6D" w14:textId="77777777" w:rsidTr="003A1C2A">
        <w:trPr>
          <w:trHeight w:val="13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AE4" w14:textId="1063A960" w:rsidR="00A62A57" w:rsidRPr="00A62A57" w:rsidRDefault="00A62A57" w:rsidP="0040770D">
            <w:pPr>
              <w:pStyle w:val="Pamatteksts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D55B" w14:textId="772B5E1A" w:rsidR="00A62A57" w:rsidRPr="00A62A57" w:rsidRDefault="00D71F5D" w:rsidP="002303A8">
            <w:pPr>
              <w:pStyle w:val="Pamatteksts"/>
            </w:pPr>
            <w:r>
              <w:t>V</w:t>
            </w:r>
            <w:r w:rsidR="00A62A57" w:rsidRPr="00A62A57">
              <w:t>idējais atlīdzības apmērs līdzīga lieluma (neto apgrozījums, bilances kopsumma, darbinieku skaits) kapitālsabiedrībās privātajā sektorā vai atsevišķos gadījumos – nozarē, kurā attiecīgā SIA darbojas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C671" w14:textId="19038B9F" w:rsidR="00A62A57" w:rsidRPr="00A62A57" w:rsidRDefault="00A62A57" w:rsidP="002303A8">
            <w:pPr>
              <w:pStyle w:val="Pamatteksts"/>
            </w:pPr>
            <w:r w:rsidRPr="00A62A57">
              <w:t>Noteikts atbilstoši šī pielikuma 2.punktam, kā arī ņemot vērā faktiskos apstākļus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DAB4" w14:textId="77777777" w:rsidR="00A62A57" w:rsidRPr="00981944" w:rsidRDefault="00A62A57" w:rsidP="002303A8">
            <w:pPr>
              <w:pStyle w:val="Pamatteksts"/>
            </w:pPr>
            <w:r w:rsidRPr="00981944">
              <w:t>Netiek piemērota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1180" w14:textId="7E832968" w:rsidR="00A62A57" w:rsidRPr="00A62A57" w:rsidRDefault="00A62A57" w:rsidP="00AE2745">
            <w:pPr>
              <w:pStyle w:val="Pamatteksts"/>
            </w:pPr>
            <w:r w:rsidRPr="00A62A57">
              <w:rPr>
                <w:i/>
                <w:iCs/>
              </w:rPr>
              <w:t>Norāda summu</w:t>
            </w:r>
            <w:r w:rsidR="00AE2745" w:rsidRPr="00A62A57">
              <w:rPr>
                <w:i/>
                <w:iCs/>
              </w:rPr>
              <w:t xml:space="preserve"> EUR_______</w:t>
            </w:r>
            <w:r w:rsidR="00AE2745">
              <w:rPr>
                <w:i/>
                <w:iCs/>
              </w:rPr>
              <w:t xml:space="preserve"> </w:t>
            </w:r>
            <w:r w:rsidR="00CC3C2E">
              <w:rPr>
                <w:i/>
                <w:iCs/>
              </w:rPr>
              <w:t>P</w:t>
            </w:r>
            <w:r w:rsidRPr="00A62A57">
              <w:rPr>
                <w:i/>
                <w:iCs/>
              </w:rPr>
              <w:t>amatojumu, ja aprēķinā tiek samazināta</w:t>
            </w:r>
            <w:r w:rsidRPr="00A62A57"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7CD818DD" w14:textId="789FF631" w:rsidR="00A62A57" w:rsidRPr="00A62A57" w:rsidRDefault="00A07D70" w:rsidP="00A07D70">
            <w:pPr>
              <w:pStyle w:val="Pamatteksts"/>
              <w:jc w:val="center"/>
            </w:pPr>
            <w:r>
              <w:t xml:space="preserve">______ </w:t>
            </w:r>
            <w:r w:rsidR="00A62A57" w:rsidRPr="00A62A57">
              <w:t>EUR</w:t>
            </w:r>
          </w:p>
        </w:tc>
      </w:tr>
      <w:tr w:rsidR="002303A8" w:rsidRPr="00A62A57" w14:paraId="05A94191" w14:textId="77777777" w:rsidTr="003A1C2A">
        <w:trPr>
          <w:trHeight w:val="9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AE1" w14:textId="2238D671" w:rsidR="00A62A57" w:rsidRPr="00A62A57" w:rsidRDefault="00A62A57" w:rsidP="0040770D">
            <w:pPr>
              <w:pStyle w:val="Pamatteksts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F0FD" w14:textId="2EA7F235" w:rsidR="00A62A57" w:rsidRPr="00A62A57" w:rsidRDefault="00A62A57" w:rsidP="002303A8">
            <w:pPr>
              <w:pStyle w:val="Pamatteksts"/>
            </w:pPr>
            <w:r w:rsidRPr="00A62A57">
              <w:t xml:space="preserve">SIA rīcībā esošie </w:t>
            </w:r>
            <w:r w:rsidR="00B52C84">
              <w:t>mēnešalgas</w:t>
            </w:r>
            <w:r w:rsidRPr="00A62A57">
              <w:t xml:space="preserve"> izmaksai pieejamie finanšu līdzekļi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F4B" w14:textId="77777777" w:rsidR="00A62A57" w:rsidRPr="00A62A57" w:rsidRDefault="00A62A57" w:rsidP="002303A8">
            <w:pPr>
              <w:pStyle w:val="Pamatteksts"/>
            </w:pPr>
            <w:r w:rsidRPr="00A62A57">
              <w:t>Balstīts uz faktiskajām iespējām, salīdzinot ar iepriekšējo periodu/plānoto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8A82" w14:textId="77777777" w:rsidR="00A62A57" w:rsidRPr="00981944" w:rsidRDefault="00A62A57" w:rsidP="002303A8">
            <w:pPr>
              <w:pStyle w:val="Pamatteksts"/>
            </w:pPr>
            <w:r w:rsidRPr="00981944">
              <w:t>0-20%</w:t>
            </w:r>
          </w:p>
          <w:p w14:paraId="6CEE61C9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3D94" w14:textId="77777777" w:rsidR="00A62A57" w:rsidRPr="00A62A57" w:rsidRDefault="00A62A57" w:rsidP="002303A8">
            <w:pPr>
              <w:pStyle w:val="Pamatteksts"/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3F891D6C" w14:textId="18907CA3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0A3A9D17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2303A8" w:rsidRPr="00A62A57" w14:paraId="6E0F8A7E" w14:textId="77777777" w:rsidTr="003A1C2A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12B8" w14:textId="77777777" w:rsidR="00A62A57" w:rsidRPr="00A62A57" w:rsidRDefault="00A62A57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A62A57">
              <w:rPr>
                <w:b/>
                <w:bCs/>
              </w:rPr>
              <w:lastRenderedPageBreak/>
              <w:t>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FBC6" w14:textId="77777777" w:rsidR="00A62A57" w:rsidRPr="00A62A57" w:rsidRDefault="00A62A57" w:rsidP="002303A8">
            <w:pPr>
              <w:pStyle w:val="Pamatteksts"/>
            </w:pPr>
            <w:r w:rsidRPr="00A62A57">
              <w:t>SIA vidēja termiņa darbības stratēģijā izvirzītie mērķi (piemēram, aktīvu vērtības pieaugums, izaicinoši plānotie finanšu un nefinanšu mērķi salīdzinājumā ar vēsturiskajiem datiem un rādītājiem attiecīgajā nozarē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E073" w14:textId="77777777" w:rsidR="00A62A57" w:rsidRPr="00A62A57" w:rsidRDefault="00A62A57" w:rsidP="002303A8">
            <w:pPr>
              <w:pStyle w:val="Pamatteksts"/>
            </w:pPr>
            <w:r w:rsidRPr="00A62A57">
              <w:t xml:space="preserve">Salīdzinājums ar stratēģiju, būtiskuma novērtējums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8FFF" w14:textId="77777777" w:rsidR="00A62A57" w:rsidRPr="00981944" w:rsidRDefault="00A62A57" w:rsidP="002303A8">
            <w:pPr>
              <w:pStyle w:val="Pamatteksts"/>
            </w:pPr>
            <w:r w:rsidRPr="00981944">
              <w:t>0-15%</w:t>
            </w:r>
          </w:p>
          <w:p w14:paraId="7709D29F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0550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konkrētus izvirzītos mērķus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4FF2A91A" w14:textId="79C8A491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2B4E1886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2303A8" w:rsidRPr="00A62A57" w14:paraId="6A424BB4" w14:textId="77777777" w:rsidTr="003A1C2A">
        <w:trPr>
          <w:trHeight w:val="8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E5B" w14:textId="77777777" w:rsidR="00A62A57" w:rsidRPr="00A62A57" w:rsidRDefault="00A62A57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A62A57">
              <w:rPr>
                <w:b/>
                <w:bCs/>
              </w:rPr>
              <w:t>4.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8572" w14:textId="2507F746" w:rsidR="006C036B" w:rsidRPr="006C036B" w:rsidRDefault="006C036B" w:rsidP="006C036B">
            <w:pPr>
              <w:tabs>
                <w:tab w:val="left" w:pos="1440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6C036B">
              <w:rPr>
                <w:sz w:val="24"/>
              </w:rPr>
              <w:t>aldes loceklim noteiktos sasniedzamos</w:t>
            </w:r>
            <w:r w:rsidRPr="006C036B">
              <w:rPr>
                <w:spacing w:val="-2"/>
                <w:sz w:val="24"/>
              </w:rPr>
              <w:t xml:space="preserve"> </w:t>
            </w:r>
            <w:r w:rsidRPr="006C036B">
              <w:rPr>
                <w:sz w:val="24"/>
              </w:rPr>
              <w:t>finanšu</w:t>
            </w:r>
            <w:r w:rsidRPr="006C036B">
              <w:rPr>
                <w:spacing w:val="-1"/>
                <w:sz w:val="24"/>
              </w:rPr>
              <w:t xml:space="preserve"> </w:t>
            </w:r>
            <w:r w:rsidRPr="006C036B">
              <w:rPr>
                <w:sz w:val="24"/>
              </w:rPr>
              <w:t>un</w:t>
            </w:r>
            <w:r w:rsidRPr="006C036B">
              <w:rPr>
                <w:spacing w:val="-1"/>
                <w:sz w:val="24"/>
              </w:rPr>
              <w:t xml:space="preserve"> </w:t>
            </w:r>
            <w:r w:rsidRPr="006C036B">
              <w:rPr>
                <w:sz w:val="24"/>
              </w:rPr>
              <w:t xml:space="preserve">nefinanšu </w:t>
            </w:r>
            <w:r w:rsidRPr="006C036B">
              <w:rPr>
                <w:spacing w:val="-2"/>
                <w:sz w:val="24"/>
              </w:rPr>
              <w:t xml:space="preserve">mērķus (KPI jeb izpildes </w:t>
            </w:r>
            <w:proofErr w:type="spellStart"/>
            <w:r w:rsidRPr="006C036B">
              <w:rPr>
                <w:spacing w:val="-2"/>
                <w:sz w:val="24"/>
              </w:rPr>
              <w:t>pamatrādītājus</w:t>
            </w:r>
            <w:proofErr w:type="spellEnd"/>
            <w:r w:rsidRPr="006C036B">
              <w:rPr>
                <w:spacing w:val="-2"/>
                <w:sz w:val="24"/>
              </w:rPr>
              <w:t>)</w:t>
            </w:r>
          </w:p>
          <w:p w14:paraId="096AC932" w14:textId="72B6C986" w:rsidR="00A62A57" w:rsidRPr="00A62A57" w:rsidRDefault="00A62A57" w:rsidP="002303A8">
            <w:pPr>
              <w:pStyle w:val="Pamatteksts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385D" w14:textId="77777777" w:rsidR="00A62A57" w:rsidRPr="00A62A57" w:rsidRDefault="00A62A57" w:rsidP="002303A8">
            <w:pPr>
              <w:pStyle w:val="Pamatteksts"/>
            </w:pPr>
            <w:r w:rsidRPr="00A62A57">
              <w:t>Mērķu sasniegšanas līmenis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2047" w14:textId="77777777" w:rsidR="00A62A57" w:rsidRPr="00981944" w:rsidRDefault="00A62A57" w:rsidP="002303A8">
            <w:pPr>
              <w:pStyle w:val="Pamatteksts"/>
            </w:pPr>
            <w:r w:rsidRPr="00981944">
              <w:t>0-15%</w:t>
            </w:r>
          </w:p>
          <w:p w14:paraId="6E230B1F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A177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konkrētus sasniedzamos mērķus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C354027" w14:textId="215E4969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41EADD8D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AE2745" w:rsidRPr="00A62A57" w14:paraId="3B2688FB" w14:textId="77777777" w:rsidTr="003A1C2A">
        <w:trPr>
          <w:trHeight w:val="11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E4C" w14:textId="042CB8AE" w:rsidR="00A62A57" w:rsidRPr="00A62A57" w:rsidRDefault="0040770D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40770D">
              <w:rPr>
                <w:b/>
                <w:bCs/>
              </w:rPr>
              <w:t>5.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E49" w14:textId="77777777" w:rsidR="00A62A57" w:rsidRPr="00A62A57" w:rsidRDefault="00A62A57" w:rsidP="002303A8">
            <w:pPr>
              <w:pStyle w:val="Pamatteksts"/>
            </w:pPr>
            <w:r w:rsidRPr="00A62A57">
              <w:t>Vidēja termiņa stratēģijā neplānoti vai pilnvarojuma līgumā neminēti, bet SIA īpaši svarīgu darba uzdevumi vai jaunu funkciju veikšana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0498" w14:textId="10FF1D02" w:rsidR="00A62A57" w:rsidRPr="00A62A57" w:rsidRDefault="00A62A57" w:rsidP="002303A8">
            <w:pPr>
              <w:pStyle w:val="Pamatteksts"/>
            </w:pPr>
            <w:r w:rsidRPr="00A62A57">
              <w:t>Piešķirti uzdevumi, novērtējot izpildi pēc rezultātiem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F66" w14:textId="77777777" w:rsidR="00A62A57" w:rsidRPr="00981944" w:rsidRDefault="00A62A57" w:rsidP="002303A8">
            <w:pPr>
              <w:pStyle w:val="Pamatteksts"/>
            </w:pPr>
            <w:r w:rsidRPr="00981944">
              <w:t>0-10%</w:t>
            </w:r>
          </w:p>
          <w:p w14:paraId="124F6047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D91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konkrētus piešķirtos uzdevumu, to izpildes rezultātus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49F98E1" w14:textId="39330900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79B8A1DD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A62A57" w:rsidRPr="00A62A57" w14:paraId="07A93F4F" w14:textId="77777777" w:rsidTr="003A1C2A">
        <w:trPr>
          <w:trHeight w:val="8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DC06" w14:textId="1DB3D747" w:rsidR="00A62A57" w:rsidRPr="00A62A57" w:rsidRDefault="0040770D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006" w14:textId="506922A8" w:rsidR="00A62A57" w:rsidRPr="00A62A57" w:rsidRDefault="00A07D70" w:rsidP="002303A8">
            <w:pPr>
              <w:pStyle w:val="Pamatteksts"/>
            </w:pPr>
            <w:r>
              <w:t>B</w:t>
            </w:r>
            <w:r w:rsidR="00A62A57" w:rsidRPr="00A62A57">
              <w:t>ūtisku risku un grūtību novēršana, uzlabojot SIA darbību un finanšu un nefinanšu mērķu izpildi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AF4" w14:textId="5326C276" w:rsidR="00A62A57" w:rsidRPr="00A62A57" w:rsidRDefault="00A62A57" w:rsidP="002303A8">
            <w:pPr>
              <w:pStyle w:val="Pamatteksts"/>
            </w:pPr>
            <w:r w:rsidRPr="00A62A57">
              <w:t>Kvalitatīvs vērtējums – vai risks tika identificēts, pārvaldīts, mazināts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BE9B" w14:textId="77777777" w:rsidR="00A62A57" w:rsidRPr="00981944" w:rsidRDefault="00A62A57" w:rsidP="002303A8">
            <w:pPr>
              <w:pStyle w:val="Pamatteksts"/>
            </w:pPr>
            <w:r w:rsidRPr="00981944">
              <w:t>0-5%</w:t>
            </w:r>
          </w:p>
          <w:p w14:paraId="0B9525D7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160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vērtējumu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5798985" w14:textId="75ED2641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529DB803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A62A57" w:rsidRPr="00A62A57" w14:paraId="448460C9" w14:textId="77777777" w:rsidTr="003A1C2A">
        <w:trPr>
          <w:trHeight w:val="10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29D" w14:textId="77777777" w:rsidR="00A62A57" w:rsidRPr="00A62A57" w:rsidRDefault="00A62A57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A62A57">
              <w:rPr>
                <w:b/>
                <w:bCs/>
              </w:rPr>
              <w:t>7.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DB42" w14:textId="4526CFBE" w:rsidR="00A62A57" w:rsidRPr="00A62A57" w:rsidRDefault="00A07D70" w:rsidP="002303A8">
            <w:pPr>
              <w:pStyle w:val="Pamatteksts"/>
            </w:pPr>
            <w:r>
              <w:t>P</w:t>
            </w:r>
            <w:r w:rsidR="00A62A57" w:rsidRPr="00A62A57">
              <w:t>ārvaldām</w:t>
            </w:r>
            <w:r>
              <w:t>ie</w:t>
            </w:r>
            <w:r w:rsidR="00A62A57" w:rsidRPr="00A62A57">
              <w:t xml:space="preserve"> risk</w:t>
            </w:r>
            <w:r>
              <w:t>i</w:t>
            </w:r>
            <w:r w:rsidR="00A62A57" w:rsidRPr="00A62A57">
              <w:t xml:space="preserve"> ar būtisku ietekmi uz SIA darbību un valdes loceklim noteikto atbildības jomu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2BA0" w14:textId="3EB8D095" w:rsidR="00A62A57" w:rsidRPr="00A62A57" w:rsidRDefault="00A62A57" w:rsidP="002303A8">
            <w:pPr>
              <w:pStyle w:val="Pamatteksts"/>
            </w:pPr>
            <w:r w:rsidRPr="00A62A57">
              <w:t>Vērtējums pēc risku kontroles plāna un faktiskās ietekmes uz SIA rezultātiem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6FE4" w14:textId="77777777" w:rsidR="00A62A57" w:rsidRPr="00981944" w:rsidRDefault="00A62A57" w:rsidP="002303A8">
            <w:pPr>
              <w:pStyle w:val="Pamatteksts"/>
            </w:pPr>
            <w:r w:rsidRPr="00981944">
              <w:t>0-5%</w:t>
            </w:r>
          </w:p>
          <w:p w14:paraId="43E464B4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365E" w14:textId="77777777" w:rsidR="00A62A57" w:rsidRPr="00A62A57" w:rsidRDefault="00A62A57" w:rsidP="002303A8">
            <w:pPr>
              <w:pStyle w:val="Pamatteksts"/>
            </w:pPr>
            <w:r w:rsidRPr="00A62A57">
              <w:rPr>
                <w:i/>
                <w:iCs/>
              </w:rPr>
              <w:t>Norāda vērtējumu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C4A79FB" w14:textId="25E182FA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0036771E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A62A57" w:rsidRPr="00A62A57" w14:paraId="08A8DD89" w14:textId="77777777" w:rsidTr="003A1C2A">
        <w:trPr>
          <w:trHeight w:val="85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E347" w14:textId="0A2D605F" w:rsidR="00A62A57" w:rsidRPr="00A62A57" w:rsidRDefault="00A62A57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A62A57">
              <w:rPr>
                <w:b/>
                <w:bCs/>
              </w:rPr>
              <w:t>8.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A395" w14:textId="25D71DCD" w:rsidR="00A62A57" w:rsidRPr="00A62A57" w:rsidRDefault="00D71F5D" w:rsidP="00A07D70">
            <w:pPr>
              <w:pStyle w:val="Pamatteksts"/>
            </w:pPr>
            <w:r>
              <w:t>N</w:t>
            </w:r>
            <w:r w:rsidR="00A62A57" w:rsidRPr="00A62A57">
              <w:t>oteiktā laikposmā izpildāmu SIA nepieciešamu nozīmīgu pārmaiņu vadīšana, tai skaitā reorganizācija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4F18" w14:textId="7EEF55BB" w:rsidR="00A62A57" w:rsidRPr="00A62A57" w:rsidRDefault="00A62A57" w:rsidP="002303A8">
            <w:pPr>
              <w:pStyle w:val="Pamatteksts"/>
            </w:pPr>
            <w:r w:rsidRPr="00A62A57">
              <w:t>Projekta izpildes kvalitāte, termiņu ievērošana, rezultātu ietekme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C88" w14:textId="77777777" w:rsidR="00A62A57" w:rsidRPr="00981944" w:rsidRDefault="00A62A57" w:rsidP="002303A8">
            <w:pPr>
              <w:pStyle w:val="Pamatteksts"/>
            </w:pPr>
            <w:r w:rsidRPr="00981944">
              <w:t>0-10%</w:t>
            </w:r>
          </w:p>
          <w:p w14:paraId="7EF59BD0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75AC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vērtējumu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F1A0BBF" w14:textId="576A71EF" w:rsidR="00A62A57" w:rsidRPr="00A62A57" w:rsidRDefault="00A62A57" w:rsidP="00A07D70">
            <w:pPr>
              <w:pStyle w:val="Pamatteksts"/>
              <w:jc w:val="center"/>
            </w:pPr>
            <w:r w:rsidRPr="00A62A57">
              <w:t>+/-  __ EUR</w:t>
            </w:r>
          </w:p>
          <w:p w14:paraId="15416413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(+/- ___0%)</w:t>
            </w:r>
          </w:p>
        </w:tc>
      </w:tr>
      <w:tr w:rsidR="002303A8" w:rsidRPr="00A62A57" w14:paraId="72135734" w14:textId="77777777" w:rsidTr="003A1C2A">
        <w:trPr>
          <w:trHeight w:val="10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3202" w14:textId="77777777" w:rsidR="00A62A57" w:rsidRDefault="00DB5DD1" w:rsidP="00DB5DD1">
            <w:pPr>
              <w:pStyle w:val="Pamatteks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14:paraId="51477FD3" w14:textId="3DFB0504" w:rsidR="00DB5DD1" w:rsidRPr="00A62A57" w:rsidRDefault="00DB5DD1" w:rsidP="00DB5DD1">
            <w:pPr>
              <w:pStyle w:val="Pamatteksts"/>
              <w:ind w:left="143"/>
              <w:jc w:val="both"/>
              <w:rPr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9E30" w14:textId="77777777" w:rsidR="00A62A57" w:rsidRPr="00A62A57" w:rsidRDefault="00A62A57" w:rsidP="002303A8">
            <w:pPr>
              <w:pStyle w:val="Pamatteksts"/>
            </w:pPr>
            <w:r w:rsidRPr="00A62A57">
              <w:t xml:space="preserve">Valde iepriekšējā periodā nav nodrošinājusi finanšu vai nefinanšu mērķu sasniegšanu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7DC9" w14:textId="77777777" w:rsidR="00A62A57" w:rsidRPr="00A62A57" w:rsidRDefault="00A62A57" w:rsidP="002303A8">
            <w:pPr>
              <w:pStyle w:val="Pamatteksts"/>
            </w:pPr>
            <w:r w:rsidRPr="00A62A57">
              <w:t>Iepriekšējā perioda mērķu nesasniegšana (negatīvs korekcijas koeficients)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8CDD" w14:textId="77777777" w:rsidR="00A62A57" w:rsidRPr="00981944" w:rsidRDefault="00A62A57" w:rsidP="002303A8">
            <w:pPr>
              <w:pStyle w:val="Pamatteksts"/>
            </w:pPr>
            <w:r w:rsidRPr="00981944">
              <w:t>līdz -20% samazinājums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FC6F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neizpildītos mērķus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53F31BCB" w14:textId="29A1B1BF" w:rsidR="00A62A57" w:rsidRPr="00A62A57" w:rsidRDefault="00A62A57" w:rsidP="00A07D70">
            <w:pPr>
              <w:pStyle w:val="Pamatteksts"/>
              <w:jc w:val="center"/>
            </w:pPr>
            <w:r w:rsidRPr="00A62A57">
              <w:t>-  __ EUR</w:t>
            </w:r>
          </w:p>
          <w:p w14:paraId="307E230C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(- ___0%)</w:t>
            </w:r>
          </w:p>
        </w:tc>
      </w:tr>
      <w:tr w:rsidR="002303A8" w:rsidRPr="00A62A57" w14:paraId="381E5CE3" w14:textId="77777777" w:rsidTr="003A1C2A">
        <w:trPr>
          <w:trHeight w:val="11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98B" w14:textId="7ADEC1FE" w:rsidR="00A62A57" w:rsidRPr="00A62A57" w:rsidRDefault="0040770D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349D0" w14:textId="77777777" w:rsidR="00A62A57" w:rsidRPr="00A62A57" w:rsidRDefault="00A62A57" w:rsidP="002303A8">
            <w:pPr>
              <w:pStyle w:val="Pamatteksts"/>
            </w:pPr>
            <w:r w:rsidRPr="00A62A57">
              <w:t xml:space="preserve">Ir samazinājies SIA darbības apjoms – apgrozījums un citi darbības rādītāji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9531" w14:textId="77777777" w:rsidR="00A62A57" w:rsidRPr="00A62A57" w:rsidRDefault="00A62A57" w:rsidP="002303A8">
            <w:pPr>
              <w:pStyle w:val="Pamatteksts"/>
            </w:pPr>
            <w:r w:rsidRPr="00A62A57">
              <w:t>Iepriekšējā perioda mērķu nesasniegšana (negatīvs korekcijas koeficients)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F5077" w14:textId="77777777" w:rsidR="00A62A57" w:rsidRPr="00981944" w:rsidRDefault="00A62A57" w:rsidP="002303A8">
            <w:pPr>
              <w:pStyle w:val="Pamatteksts"/>
            </w:pPr>
            <w:r w:rsidRPr="00981944">
              <w:t>līdz -10% samazinājums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D300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nesasniegtos rādītājus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350184D0" w14:textId="3B2CB0A6" w:rsidR="00A62A57" w:rsidRPr="00A62A57" w:rsidRDefault="00A62A57" w:rsidP="00A07D70">
            <w:pPr>
              <w:pStyle w:val="Pamatteksts"/>
              <w:jc w:val="center"/>
            </w:pPr>
            <w:r w:rsidRPr="00A62A57">
              <w:t>-  __ EUR</w:t>
            </w:r>
          </w:p>
          <w:p w14:paraId="1650E2ED" w14:textId="77777777" w:rsidR="00A62A57" w:rsidRPr="00A62A57" w:rsidRDefault="00A62A57" w:rsidP="00A07D70">
            <w:pPr>
              <w:pStyle w:val="Pamatteksts"/>
              <w:jc w:val="center"/>
            </w:pPr>
            <w:r w:rsidRPr="00A62A57">
              <w:t>(- ___0%)</w:t>
            </w:r>
          </w:p>
        </w:tc>
      </w:tr>
      <w:tr w:rsidR="00A62A57" w:rsidRPr="00A62A57" w14:paraId="55D6A558" w14:textId="77777777" w:rsidTr="003A1C2A">
        <w:trPr>
          <w:trHeight w:val="7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528B" w14:textId="7BE784A7" w:rsidR="00A62A57" w:rsidRPr="00A62A57" w:rsidRDefault="00A62A57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  <w:r w:rsidRPr="00A62A57">
              <w:rPr>
                <w:b/>
                <w:bCs/>
              </w:rPr>
              <w:t>1</w:t>
            </w:r>
            <w:r w:rsidR="0040770D">
              <w:rPr>
                <w:b/>
                <w:bCs/>
              </w:rPr>
              <w:t>1</w:t>
            </w:r>
            <w:r w:rsidRPr="00A62A57">
              <w:rPr>
                <w:b/>
                <w:bCs/>
              </w:rPr>
              <w:t>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95C9" w14:textId="77777777" w:rsidR="00A62A57" w:rsidRPr="00A62A57" w:rsidRDefault="00A62A57" w:rsidP="002303A8">
            <w:pPr>
              <w:pStyle w:val="Pamatteksts"/>
            </w:pPr>
            <w:r w:rsidRPr="00A62A57">
              <w:t>Citi faktori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A17" w14:textId="77777777" w:rsidR="00A62A57" w:rsidRPr="00A62A57" w:rsidRDefault="00A62A57" w:rsidP="002303A8">
            <w:pPr>
              <w:pStyle w:val="Pamatteksts"/>
            </w:pPr>
            <w:r w:rsidRPr="00A62A57">
              <w:t>Norāda novērtēšanas pieeju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56D" w14:textId="77777777" w:rsidR="00A62A57" w:rsidRPr="00981944" w:rsidRDefault="00A62A57" w:rsidP="002303A8">
            <w:pPr>
              <w:pStyle w:val="Pamatteksts"/>
            </w:pPr>
            <w:r w:rsidRPr="00981944">
              <w:t>0-5%</w:t>
            </w:r>
          </w:p>
          <w:p w14:paraId="0E90E4F8" w14:textId="77777777" w:rsidR="00A62A57" w:rsidRPr="00981944" w:rsidRDefault="00A62A57" w:rsidP="002303A8">
            <w:pPr>
              <w:pStyle w:val="Pamatteksts"/>
            </w:pPr>
            <w:r w:rsidRPr="00981944">
              <w:t>+/- bāzes atalgojumam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C6EC" w14:textId="77777777" w:rsidR="00A62A57" w:rsidRPr="00A62A57" w:rsidRDefault="00A62A57" w:rsidP="002303A8">
            <w:pPr>
              <w:pStyle w:val="Pamatteksts"/>
              <w:rPr>
                <w:i/>
                <w:iCs/>
              </w:rPr>
            </w:pPr>
            <w:r w:rsidRPr="00A62A57">
              <w:rPr>
                <w:i/>
                <w:iCs/>
              </w:rPr>
              <w:t>Norāda vērtējumu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A583ADA" w14:textId="77777777" w:rsidR="00A62A57" w:rsidRPr="00A62A57" w:rsidRDefault="00A62A57" w:rsidP="00A07D70">
            <w:pPr>
              <w:pStyle w:val="Pamatteksts"/>
              <w:jc w:val="center"/>
            </w:pPr>
          </w:p>
        </w:tc>
      </w:tr>
      <w:tr w:rsidR="000E4F13" w:rsidRPr="00A62A57" w14:paraId="615A4F77" w14:textId="77777777" w:rsidTr="009C4ACA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0D3E" w14:textId="77777777" w:rsidR="000E4F13" w:rsidRPr="00A62A57" w:rsidRDefault="000E4F13" w:rsidP="0040770D">
            <w:pPr>
              <w:pStyle w:val="Pamatteksts"/>
              <w:ind w:left="-17"/>
              <w:jc w:val="both"/>
              <w:rPr>
                <w:b/>
                <w:bCs/>
              </w:rPr>
            </w:pPr>
          </w:p>
        </w:tc>
        <w:tc>
          <w:tcPr>
            <w:tcW w:w="11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0D82" w14:textId="0E58649A" w:rsidR="000E4F13" w:rsidRPr="00981944" w:rsidRDefault="000E4F13" w:rsidP="00A06D4A">
            <w:pPr>
              <w:pStyle w:val="Pamatteksts"/>
              <w:jc w:val="right"/>
              <w:rPr>
                <w:b/>
                <w:bCs/>
              </w:rPr>
            </w:pPr>
            <w:r w:rsidRPr="00981944">
              <w:rPr>
                <w:b/>
                <w:bCs/>
              </w:rPr>
              <w:t xml:space="preserve">Kopā aprēķinātā </w:t>
            </w:r>
            <w:r w:rsidR="00B147FB">
              <w:rPr>
                <w:b/>
                <w:bCs/>
              </w:rPr>
              <w:t>mēnešalga</w:t>
            </w:r>
            <w:r w:rsidRPr="00981944">
              <w:rPr>
                <w:b/>
                <w:bCs/>
              </w:rPr>
              <w:t>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3AEAEB86" w14:textId="77777777" w:rsidR="000E4F13" w:rsidRPr="00A62A57" w:rsidRDefault="000E4F13" w:rsidP="00A07D70">
            <w:pPr>
              <w:pStyle w:val="Pamatteksts"/>
              <w:jc w:val="center"/>
            </w:pPr>
            <w:r w:rsidRPr="00A62A57">
              <w:t>______ EUR</w:t>
            </w:r>
          </w:p>
        </w:tc>
      </w:tr>
    </w:tbl>
    <w:p w14:paraId="60A775A0" w14:textId="77777777" w:rsidR="00A62A57" w:rsidRPr="00A62A57" w:rsidRDefault="00A62A57" w:rsidP="00A62A57">
      <w:pPr>
        <w:pStyle w:val="Pamatteksts"/>
        <w:spacing w:before="205"/>
      </w:pPr>
    </w:p>
    <w:p w14:paraId="3C614585" w14:textId="0621AAAB" w:rsidR="00B147FB" w:rsidRDefault="00FF3AED" w:rsidP="00FF3AED">
      <w:pPr>
        <w:pStyle w:val="Pamatteksts"/>
        <w:numPr>
          <w:ilvl w:val="0"/>
          <w:numId w:val="17"/>
        </w:numPr>
        <w:tabs>
          <w:tab w:val="left" w:pos="630"/>
        </w:tabs>
        <w:ind w:left="630" w:hanging="450"/>
        <w:jc w:val="both"/>
      </w:pPr>
      <w:r>
        <w:t>Mēnešalgas</w:t>
      </w:r>
      <w:r w:rsidR="00B147FB" w:rsidRPr="00A62A57">
        <w:t xml:space="preserve"> aprēķina procesā nav obligāti jāpiemēro visi</w:t>
      </w:r>
      <w:r w:rsidR="00B147FB">
        <w:t xml:space="preserve"> šī pielikuma</w:t>
      </w:r>
      <w:r w:rsidR="00B147FB" w:rsidRPr="00A62A57">
        <w:t xml:space="preserve"> 3.punkta tabulā minētie kritēriji</w:t>
      </w:r>
      <w:r w:rsidR="00B147FB">
        <w:t xml:space="preserve"> un tiem norādītā procentuālā ietekme. </w:t>
      </w:r>
      <w:r w:rsidR="00B147FB" w:rsidRPr="00A62A57">
        <w:t xml:space="preserve">Kritēriju piemērošana un to relatīvais svars tiek noteikts, ņemot vērā SIA darbības specifiku, konkrētā perioda </w:t>
      </w:r>
      <w:r w:rsidR="00B147FB">
        <w:t xml:space="preserve">SIA un valdes loceklim izvirzītos </w:t>
      </w:r>
      <w:r w:rsidR="00B147FB" w:rsidRPr="00A62A57">
        <w:t xml:space="preserve">stratēģiskos mērķus, finanšu iespējas un citus apstākļus. </w:t>
      </w:r>
      <w:r w:rsidR="00B147FB">
        <w:t>T</w:t>
      </w:r>
      <w:r w:rsidR="00B147FB" w:rsidRPr="00A62A57">
        <w:t>abulā norādītajai procentuālajai ietekmei ir tikai informatīvs raksturs.</w:t>
      </w:r>
      <w:r w:rsidR="00B147FB">
        <w:t xml:space="preserve"> </w:t>
      </w:r>
      <w:r w:rsidR="00B147FB" w:rsidRPr="00A62A57">
        <w:t xml:space="preserve">Katrai situācijai </w:t>
      </w:r>
      <w:r w:rsidR="00B147FB">
        <w:t xml:space="preserve">piemērotie kritēriji un to </w:t>
      </w:r>
      <w:r w:rsidR="00B147FB" w:rsidRPr="00A62A57">
        <w:t xml:space="preserve">procentuālais svars var tikt precizēts vai mainīts pēc nepieciešamības, nodrošinot taisnīgu un pamatotu </w:t>
      </w:r>
      <w:r w:rsidR="00D715CC">
        <w:t xml:space="preserve">mēnešalgas </w:t>
      </w:r>
      <w:r w:rsidR="00B147FB" w:rsidRPr="00A62A57">
        <w:t>apmēra noteikšanu, ievērojot Politikas principus</w:t>
      </w:r>
      <w:r w:rsidR="00B147FB">
        <w:t>;</w:t>
      </w:r>
    </w:p>
    <w:p w14:paraId="13585C76" w14:textId="4F94CD6B" w:rsidR="00A62A57" w:rsidRDefault="00A62A57" w:rsidP="00FF3AED">
      <w:pPr>
        <w:pStyle w:val="Pamatteksts"/>
        <w:numPr>
          <w:ilvl w:val="0"/>
          <w:numId w:val="17"/>
        </w:numPr>
        <w:tabs>
          <w:tab w:val="left" w:pos="630"/>
        </w:tabs>
        <w:ind w:left="630" w:hanging="450"/>
        <w:jc w:val="both"/>
      </w:pPr>
      <w:r w:rsidRPr="00A62A57">
        <w:t xml:space="preserve">RTU rektors katrā valdes locekļa </w:t>
      </w:r>
      <w:r w:rsidR="00EB03D3">
        <w:t>mēnešalgas</w:t>
      </w:r>
      <w:r w:rsidRPr="00A62A57">
        <w:t xml:space="preserve"> noteikšanas</w:t>
      </w:r>
      <w:r w:rsidR="00646084">
        <w:t xml:space="preserve"> vai pārskatīšanas</w:t>
      </w:r>
      <w:r w:rsidRPr="00A62A57">
        <w:t xml:space="preserve"> gadījumā, izvērtējot faktiskos apstākļus, </w:t>
      </w:r>
      <w:r w:rsidR="00654294">
        <w:t xml:space="preserve">lēmumā </w:t>
      </w:r>
      <w:r w:rsidRPr="00A62A57">
        <w:t xml:space="preserve">nosaka, kuri no </w:t>
      </w:r>
      <w:r w:rsidR="005C37C2">
        <w:t>tabulā</w:t>
      </w:r>
      <w:r w:rsidRPr="00A62A57">
        <w:t xml:space="preserve"> minētajiem kritērijiem ir piemērojami, kā arī nosaka kritērija procentuālo ietekmi uz aprēķināmo atalgojumu</w:t>
      </w:r>
      <w:r w:rsidR="0045571F">
        <w:t>;</w:t>
      </w:r>
    </w:p>
    <w:p w14:paraId="07B3FAE1" w14:textId="10B0C7D6" w:rsidR="00A62A57" w:rsidRDefault="00A62A57" w:rsidP="00FF3AED">
      <w:pPr>
        <w:pStyle w:val="Pamatteksts"/>
        <w:numPr>
          <w:ilvl w:val="0"/>
          <w:numId w:val="17"/>
        </w:numPr>
        <w:tabs>
          <w:tab w:val="left" w:pos="630"/>
        </w:tabs>
        <w:ind w:left="630" w:hanging="450"/>
        <w:jc w:val="both"/>
      </w:pPr>
      <w:r w:rsidRPr="00F97018">
        <w:t>Ja nepieciešams,</w:t>
      </w:r>
      <w:r w:rsidRPr="00A62A57">
        <w:t xml:space="preserve"> RTU rektors lūdz RTU kapitālsabiedrību pārvaldības darba grupas </w:t>
      </w:r>
      <w:r w:rsidR="00B327B3">
        <w:t>rekomendāciju v</w:t>
      </w:r>
      <w:r w:rsidR="00F86086">
        <w:t xml:space="preserve">aldes locekļa </w:t>
      </w:r>
      <w:r w:rsidR="00D715CC">
        <w:t>mēnešalgas</w:t>
      </w:r>
      <w:r w:rsidR="00F86086">
        <w:t xml:space="preserve"> noteikšanai vai pārskatīšanai</w:t>
      </w:r>
      <w:r w:rsidRPr="00A62A57">
        <w:t>;</w:t>
      </w:r>
    </w:p>
    <w:p w14:paraId="1EAC30B4" w14:textId="25B4902F" w:rsidR="00A62A57" w:rsidRDefault="00FA2B29" w:rsidP="00FF3AED">
      <w:pPr>
        <w:pStyle w:val="Pamatteksts"/>
        <w:numPr>
          <w:ilvl w:val="0"/>
          <w:numId w:val="17"/>
        </w:numPr>
        <w:tabs>
          <w:tab w:val="left" w:pos="630"/>
        </w:tabs>
        <w:ind w:left="630" w:hanging="450"/>
        <w:jc w:val="both"/>
      </w:pPr>
      <w:r>
        <w:t>A</w:t>
      </w:r>
      <w:r w:rsidR="00A62A57" w:rsidRPr="00A62A57">
        <w:t xml:space="preserve">tbilstoši </w:t>
      </w:r>
      <w:r w:rsidR="00946E92">
        <w:t xml:space="preserve">Politikas </w:t>
      </w:r>
      <w:r w:rsidR="00F44ABB">
        <w:t xml:space="preserve">1. </w:t>
      </w:r>
      <w:r w:rsidR="00A62A57" w:rsidRPr="00A62A57">
        <w:t>pielikumam veiktais valdes locekļa mēneša</w:t>
      </w:r>
      <w:r w:rsidR="00F96606">
        <w:t>lgas</w:t>
      </w:r>
      <w:r w:rsidR="00A62A57" w:rsidRPr="00A62A57">
        <w:t xml:space="preserve"> aprēķins tiek pievienots dalībnieka lēmumam par </w:t>
      </w:r>
      <w:r w:rsidR="0007581D">
        <w:t>mēnešalgas</w:t>
      </w:r>
      <w:r w:rsidR="00A62A57" w:rsidRPr="00A62A57">
        <w:t xml:space="preserve"> noteikšanu vai pārskatīšanu</w:t>
      </w:r>
      <w:r w:rsidR="0045571F">
        <w:t>;</w:t>
      </w:r>
    </w:p>
    <w:p w14:paraId="4ED52E40" w14:textId="13B950E1" w:rsidR="00A62A57" w:rsidRPr="00A62A57" w:rsidRDefault="00A62A57" w:rsidP="00FF3AED">
      <w:pPr>
        <w:pStyle w:val="Pamatteksts"/>
        <w:numPr>
          <w:ilvl w:val="0"/>
          <w:numId w:val="17"/>
        </w:numPr>
        <w:tabs>
          <w:tab w:val="left" w:pos="630"/>
        </w:tabs>
        <w:ind w:left="630" w:hanging="450"/>
        <w:jc w:val="both"/>
      </w:pPr>
      <w:r w:rsidRPr="00A62A57">
        <w:t>Lēmuma pieņemšanai nepieciešamos dokumentus un informāciju sagatavo RTU atbildīgais darbinieks par kapitālsabiedrībām vai cita RTU rektora noteikta persona.</w:t>
      </w:r>
    </w:p>
    <w:p w14:paraId="635C2451" w14:textId="17382A43" w:rsidR="00A62A57" w:rsidRPr="002303A8" w:rsidRDefault="00A62A57" w:rsidP="00A62A57">
      <w:pPr>
        <w:pStyle w:val="Pamatteksts"/>
        <w:spacing w:before="205"/>
      </w:pPr>
      <w:r w:rsidRPr="002303A8">
        <w:br w:type="page"/>
      </w:r>
    </w:p>
    <w:p w14:paraId="5B2895B8" w14:textId="77777777" w:rsidR="000B67F0" w:rsidRPr="002303A8" w:rsidRDefault="000B67F0" w:rsidP="00A62A57">
      <w:pPr>
        <w:pStyle w:val="Pamatteksts"/>
        <w:spacing w:before="205"/>
        <w:sectPr w:rsidR="000B67F0" w:rsidRPr="002303A8" w:rsidSect="004938BF">
          <w:type w:val="continuous"/>
          <w:pgSz w:w="16840" w:h="11910" w:orient="landscape"/>
          <w:pgMar w:top="720" w:right="1270" w:bottom="720" w:left="720" w:header="0" w:footer="0" w:gutter="0"/>
          <w:cols w:space="720"/>
          <w:docGrid w:linePitch="299"/>
        </w:sectPr>
      </w:pPr>
    </w:p>
    <w:p w14:paraId="0E08D20D" w14:textId="758ECF6D" w:rsidR="000F40E5" w:rsidRPr="002303A8" w:rsidRDefault="00C22250">
      <w:pPr>
        <w:spacing w:before="1"/>
        <w:ind w:right="243"/>
        <w:jc w:val="right"/>
        <w:rPr>
          <w:b/>
          <w:sz w:val="24"/>
        </w:rPr>
      </w:pPr>
      <w:r w:rsidRPr="002303A8">
        <w:rPr>
          <w:b/>
          <w:spacing w:val="-2"/>
          <w:sz w:val="24"/>
        </w:rPr>
        <w:lastRenderedPageBreak/>
        <w:t xml:space="preserve">2. </w:t>
      </w:r>
      <w:r w:rsidR="00DD77D7" w:rsidRPr="002303A8">
        <w:rPr>
          <w:b/>
          <w:spacing w:val="-2"/>
          <w:sz w:val="24"/>
        </w:rPr>
        <w:t>Pielikums</w:t>
      </w:r>
    </w:p>
    <w:p w14:paraId="036EF7EC" w14:textId="77777777" w:rsidR="000F40E5" w:rsidRPr="002303A8" w:rsidRDefault="000F40E5">
      <w:pPr>
        <w:pStyle w:val="Pamatteksts"/>
        <w:spacing w:before="1"/>
        <w:rPr>
          <w:b/>
        </w:rPr>
      </w:pPr>
    </w:p>
    <w:p w14:paraId="02A666A9" w14:textId="6365391F" w:rsidR="000F40E5" w:rsidRPr="002303A8" w:rsidRDefault="00877812" w:rsidP="00877812">
      <w:pPr>
        <w:ind w:left="484" w:right="486"/>
        <w:jc w:val="center"/>
        <w:rPr>
          <w:b/>
          <w:sz w:val="20"/>
        </w:rPr>
      </w:pPr>
      <w:r>
        <w:rPr>
          <w:b/>
          <w:sz w:val="28"/>
        </w:rPr>
        <w:t>V</w:t>
      </w:r>
      <w:r w:rsidR="00DD77D7" w:rsidRPr="002303A8">
        <w:rPr>
          <w:b/>
          <w:sz w:val="28"/>
        </w:rPr>
        <w:t>aldes</w:t>
      </w:r>
      <w:r w:rsidR="00DD77D7" w:rsidRPr="002303A8">
        <w:rPr>
          <w:b/>
          <w:spacing w:val="-9"/>
          <w:sz w:val="28"/>
        </w:rPr>
        <w:t xml:space="preserve"> </w:t>
      </w:r>
      <w:r w:rsidR="00DD77D7" w:rsidRPr="002303A8">
        <w:rPr>
          <w:b/>
          <w:sz w:val="28"/>
        </w:rPr>
        <w:t>locekļa</w:t>
      </w:r>
      <w:r w:rsidR="00DD77D7" w:rsidRPr="002303A8">
        <w:rPr>
          <w:b/>
          <w:spacing w:val="-7"/>
          <w:sz w:val="28"/>
        </w:rPr>
        <w:t xml:space="preserve"> </w:t>
      </w:r>
      <w:r w:rsidR="00DD77D7" w:rsidRPr="002303A8">
        <w:rPr>
          <w:b/>
          <w:sz w:val="28"/>
        </w:rPr>
        <w:t>prēmijas</w:t>
      </w:r>
      <w:r w:rsidR="00DD77D7" w:rsidRPr="002303A8">
        <w:rPr>
          <w:b/>
          <w:spacing w:val="-9"/>
          <w:sz w:val="28"/>
        </w:rPr>
        <w:t xml:space="preserve"> </w:t>
      </w:r>
      <w:r w:rsidR="00E36258">
        <w:rPr>
          <w:b/>
          <w:spacing w:val="-9"/>
          <w:sz w:val="28"/>
        </w:rPr>
        <w:t xml:space="preserve">noteikšanas </w:t>
      </w:r>
      <w:r w:rsidRPr="00B94B0C">
        <w:rPr>
          <w:b/>
          <w:bCs/>
          <w:sz w:val="28"/>
          <w:szCs w:val="28"/>
        </w:rPr>
        <w:t>kritēriji un to piemērošanas kārtība</w:t>
      </w:r>
    </w:p>
    <w:tbl>
      <w:tblPr>
        <w:tblStyle w:val="TableNormal1"/>
        <w:tblpPr w:leftFromText="180" w:rightFromText="180" w:vertAnchor="text" w:horzAnchor="margin" w:tblpY="130"/>
        <w:tblW w:w="10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2790"/>
        <w:gridCol w:w="2070"/>
        <w:gridCol w:w="3300"/>
        <w:gridCol w:w="2310"/>
      </w:tblGrid>
      <w:tr w:rsidR="002303A8" w:rsidRPr="002303A8" w14:paraId="37E4E937" w14:textId="77777777" w:rsidTr="002937CD">
        <w:trPr>
          <w:trHeight w:val="525"/>
        </w:trPr>
        <w:tc>
          <w:tcPr>
            <w:tcW w:w="385" w:type="dxa"/>
            <w:shd w:val="clear" w:color="auto" w:fill="D9E1F3"/>
          </w:tcPr>
          <w:p w14:paraId="43D65BFF" w14:textId="77777777" w:rsidR="00521CF1" w:rsidRPr="002303A8" w:rsidRDefault="00521CF1" w:rsidP="00E325EA">
            <w:pPr>
              <w:pStyle w:val="TableParagraph"/>
              <w:spacing w:before="1"/>
              <w:ind w:left="-24"/>
              <w:jc w:val="right"/>
              <w:rPr>
                <w:b/>
                <w:spacing w:val="-2"/>
              </w:rPr>
            </w:pPr>
            <w:proofErr w:type="spellStart"/>
            <w:r w:rsidRPr="002303A8">
              <w:rPr>
                <w:b/>
                <w:spacing w:val="-2"/>
              </w:rPr>
              <w:t>Nr.p.k</w:t>
            </w:r>
            <w:proofErr w:type="spellEnd"/>
            <w:r w:rsidRPr="002303A8">
              <w:rPr>
                <w:b/>
                <w:spacing w:val="-2"/>
              </w:rPr>
              <w:t>.</w:t>
            </w:r>
          </w:p>
        </w:tc>
        <w:tc>
          <w:tcPr>
            <w:tcW w:w="2790" w:type="dxa"/>
            <w:shd w:val="clear" w:color="auto" w:fill="D9E1F3"/>
          </w:tcPr>
          <w:p w14:paraId="119425D9" w14:textId="77777777" w:rsidR="00521CF1" w:rsidRPr="002303A8" w:rsidRDefault="00521CF1" w:rsidP="00521CF1">
            <w:pPr>
              <w:pStyle w:val="TableParagraph"/>
              <w:spacing w:before="1"/>
              <w:ind w:left="85"/>
              <w:jc w:val="center"/>
              <w:rPr>
                <w:b/>
              </w:rPr>
            </w:pPr>
            <w:r w:rsidRPr="002303A8">
              <w:rPr>
                <w:b/>
                <w:spacing w:val="-2"/>
              </w:rPr>
              <w:t>Kritērijs</w:t>
            </w:r>
          </w:p>
        </w:tc>
        <w:tc>
          <w:tcPr>
            <w:tcW w:w="2070" w:type="dxa"/>
            <w:shd w:val="clear" w:color="auto" w:fill="D9E1F3"/>
          </w:tcPr>
          <w:p w14:paraId="7B7CBD76" w14:textId="77777777" w:rsidR="00521CF1" w:rsidRPr="00E0587A" w:rsidRDefault="00521CF1" w:rsidP="00521CF1">
            <w:pPr>
              <w:pStyle w:val="TableParagraph"/>
              <w:spacing w:before="1" w:line="252" w:lineRule="exact"/>
              <w:ind w:left="88" w:right="328"/>
              <w:jc w:val="center"/>
              <w:rPr>
                <w:b/>
              </w:rPr>
            </w:pPr>
            <w:r w:rsidRPr="00E0587A">
              <w:rPr>
                <w:b/>
              </w:rPr>
              <w:t>Atbilstošā</w:t>
            </w:r>
            <w:r w:rsidRPr="00E0587A">
              <w:rPr>
                <w:b/>
                <w:spacing w:val="-14"/>
              </w:rPr>
              <w:t xml:space="preserve"> </w:t>
            </w:r>
            <w:r w:rsidRPr="00E0587A">
              <w:rPr>
                <w:b/>
              </w:rPr>
              <w:t>prēmijas daļa</w:t>
            </w:r>
            <w:r w:rsidRPr="00E0587A">
              <w:rPr>
                <w:b/>
                <w:spacing w:val="-14"/>
              </w:rPr>
              <w:t xml:space="preserve"> </w:t>
            </w:r>
            <w:r w:rsidRPr="00E0587A">
              <w:rPr>
                <w:b/>
              </w:rPr>
              <w:t>par kritēriju  %/ EUR</w:t>
            </w:r>
          </w:p>
        </w:tc>
        <w:tc>
          <w:tcPr>
            <w:tcW w:w="3300" w:type="dxa"/>
            <w:shd w:val="clear" w:color="auto" w:fill="D9E1F3"/>
          </w:tcPr>
          <w:p w14:paraId="7B7D4A94" w14:textId="77777777" w:rsidR="00521CF1" w:rsidRPr="00E0587A" w:rsidRDefault="00521CF1" w:rsidP="00521CF1">
            <w:pPr>
              <w:pStyle w:val="TableParagraph"/>
              <w:spacing w:before="1"/>
              <w:ind w:left="85"/>
              <w:jc w:val="center"/>
              <w:rPr>
                <w:b/>
              </w:rPr>
            </w:pPr>
            <w:r w:rsidRPr="00E0587A">
              <w:rPr>
                <w:b/>
              </w:rPr>
              <w:t>Kritērija</w:t>
            </w:r>
            <w:r w:rsidRPr="00E0587A">
              <w:rPr>
                <w:b/>
                <w:spacing w:val="-6"/>
              </w:rPr>
              <w:t xml:space="preserve"> </w:t>
            </w:r>
            <w:r w:rsidRPr="00E0587A">
              <w:rPr>
                <w:b/>
                <w:spacing w:val="-2"/>
              </w:rPr>
              <w:t>novērtējuma varianti</w:t>
            </w:r>
          </w:p>
        </w:tc>
        <w:tc>
          <w:tcPr>
            <w:tcW w:w="2310" w:type="dxa"/>
            <w:shd w:val="clear" w:color="auto" w:fill="D9E1F3"/>
          </w:tcPr>
          <w:p w14:paraId="10A31391" w14:textId="77777777" w:rsidR="00521CF1" w:rsidRPr="00E0587A" w:rsidRDefault="00521CF1" w:rsidP="00521CF1">
            <w:pPr>
              <w:pStyle w:val="TableParagraph"/>
              <w:spacing w:before="1" w:line="252" w:lineRule="exact"/>
              <w:ind w:left="9" w:right="1"/>
              <w:jc w:val="center"/>
              <w:rPr>
                <w:b/>
              </w:rPr>
            </w:pPr>
            <w:r w:rsidRPr="00E0587A">
              <w:rPr>
                <w:b/>
              </w:rPr>
              <w:t>Aprēķinātais</w:t>
            </w:r>
            <w:r w:rsidRPr="00E0587A">
              <w:rPr>
                <w:b/>
                <w:spacing w:val="-7"/>
              </w:rPr>
              <w:t xml:space="preserve"> </w:t>
            </w:r>
            <w:r w:rsidRPr="00E0587A">
              <w:rPr>
                <w:b/>
              </w:rPr>
              <w:t>prēmijas</w:t>
            </w:r>
            <w:r w:rsidRPr="00E0587A">
              <w:rPr>
                <w:b/>
                <w:spacing w:val="-9"/>
              </w:rPr>
              <w:t xml:space="preserve"> </w:t>
            </w:r>
            <w:r w:rsidRPr="00E0587A">
              <w:rPr>
                <w:b/>
                <w:spacing w:val="-2"/>
              </w:rPr>
              <w:t>apmērs,</w:t>
            </w:r>
          </w:p>
          <w:p w14:paraId="5B3268A2" w14:textId="77777777" w:rsidR="00521CF1" w:rsidRPr="00E0587A" w:rsidRDefault="00521CF1" w:rsidP="00521CF1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 w:rsidRPr="00E0587A">
              <w:rPr>
                <w:b/>
              </w:rPr>
              <w:t xml:space="preserve">%, </w:t>
            </w:r>
            <w:r w:rsidRPr="00E0587A">
              <w:rPr>
                <w:b/>
                <w:spacing w:val="-5"/>
              </w:rPr>
              <w:t>EUR</w:t>
            </w:r>
          </w:p>
        </w:tc>
      </w:tr>
      <w:tr w:rsidR="00521CF1" w:rsidRPr="002303A8" w14:paraId="5D06CC6F" w14:textId="77777777" w:rsidTr="002937CD">
        <w:trPr>
          <w:trHeight w:val="1037"/>
        </w:trPr>
        <w:tc>
          <w:tcPr>
            <w:tcW w:w="385" w:type="dxa"/>
          </w:tcPr>
          <w:p w14:paraId="63D3BF11" w14:textId="77777777" w:rsidR="00521CF1" w:rsidRPr="002303A8" w:rsidRDefault="00521CF1" w:rsidP="00E325EA">
            <w:pPr>
              <w:pStyle w:val="TableParagraph"/>
              <w:numPr>
                <w:ilvl w:val="0"/>
                <w:numId w:val="12"/>
              </w:numPr>
              <w:spacing w:before="1"/>
              <w:ind w:left="-24"/>
              <w:jc w:val="right"/>
              <w:rPr>
                <w:b/>
              </w:rPr>
            </w:pPr>
          </w:p>
        </w:tc>
        <w:tc>
          <w:tcPr>
            <w:tcW w:w="2790" w:type="dxa"/>
          </w:tcPr>
          <w:p w14:paraId="4D55D215" w14:textId="77777777" w:rsidR="00521CF1" w:rsidRPr="002303A8" w:rsidRDefault="00521CF1" w:rsidP="00521CF1">
            <w:pPr>
              <w:pStyle w:val="TableParagraph"/>
              <w:spacing w:before="1"/>
              <w:ind w:left="218" w:right="158"/>
            </w:pPr>
            <w:r w:rsidRPr="002303A8">
              <w:t>SIA</w:t>
            </w:r>
            <w:r w:rsidRPr="002303A8">
              <w:rPr>
                <w:spacing w:val="-12"/>
              </w:rPr>
              <w:t xml:space="preserve"> </w:t>
            </w:r>
            <w:r w:rsidRPr="002303A8">
              <w:t>darbības</w:t>
            </w:r>
            <w:r w:rsidRPr="002303A8">
              <w:rPr>
                <w:spacing w:val="-13"/>
              </w:rPr>
              <w:t xml:space="preserve"> </w:t>
            </w:r>
            <w:r w:rsidRPr="002303A8">
              <w:t>rezultāti</w:t>
            </w:r>
            <w:r w:rsidRPr="002303A8">
              <w:rPr>
                <w:spacing w:val="-10"/>
              </w:rPr>
              <w:t xml:space="preserve"> </w:t>
            </w:r>
            <w:r w:rsidRPr="002303A8">
              <w:t>iepriekšējā pārskata gadā (budžeta izpilde)</w:t>
            </w:r>
          </w:p>
        </w:tc>
        <w:tc>
          <w:tcPr>
            <w:tcW w:w="2070" w:type="dxa"/>
          </w:tcPr>
          <w:p w14:paraId="70694079" w14:textId="77777777" w:rsidR="00521CF1" w:rsidRPr="00E0587A" w:rsidRDefault="00521CF1" w:rsidP="00521CF1">
            <w:pPr>
              <w:pStyle w:val="TableParagraph"/>
              <w:tabs>
                <w:tab w:val="left" w:pos="1054"/>
              </w:tabs>
              <w:spacing w:before="1"/>
              <w:ind w:left="88"/>
            </w:pPr>
            <w:r w:rsidRPr="00E0587A">
              <w:t xml:space="preserve">30 % jeb 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5"/>
              </w:rPr>
              <w:t>EUR no maksimāli iespējamās prēmijas</w:t>
            </w:r>
          </w:p>
        </w:tc>
        <w:tc>
          <w:tcPr>
            <w:tcW w:w="3300" w:type="dxa"/>
          </w:tcPr>
          <w:p w14:paraId="10DB61CA" w14:textId="77777777" w:rsidR="00521CF1" w:rsidRPr="00E0587A" w:rsidRDefault="00521CF1" w:rsidP="00521C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" w:line="252" w:lineRule="exact"/>
              <w:ind w:left="360" w:hanging="270"/>
            </w:pPr>
            <w:r w:rsidRPr="00E0587A">
              <w:t>budžeta</w:t>
            </w:r>
            <w:r w:rsidRPr="00E0587A">
              <w:rPr>
                <w:spacing w:val="-7"/>
              </w:rPr>
              <w:t xml:space="preserve"> </w:t>
            </w:r>
            <w:r w:rsidRPr="00E0587A">
              <w:t>izpilde</w:t>
            </w:r>
            <w:r w:rsidRPr="00E0587A">
              <w:rPr>
                <w:spacing w:val="-4"/>
              </w:rPr>
              <w:t xml:space="preserve"> </w:t>
            </w:r>
            <w:r w:rsidRPr="00E0587A">
              <w:t>90-100</w:t>
            </w:r>
            <w:r w:rsidRPr="00E0587A">
              <w:rPr>
                <w:spacing w:val="-5"/>
              </w:rPr>
              <w:t xml:space="preserve"> %;</w:t>
            </w:r>
          </w:p>
          <w:p w14:paraId="4B43315D" w14:textId="77777777" w:rsidR="00521CF1" w:rsidRPr="00E0587A" w:rsidRDefault="00521CF1" w:rsidP="00521C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2" w:lineRule="exact"/>
              <w:ind w:left="360" w:hanging="270"/>
            </w:pPr>
            <w:r w:rsidRPr="00E0587A">
              <w:t>budžeta</w:t>
            </w:r>
            <w:r w:rsidRPr="00E0587A">
              <w:rPr>
                <w:spacing w:val="-5"/>
              </w:rPr>
              <w:t xml:space="preserve"> </w:t>
            </w:r>
            <w:r w:rsidRPr="00E0587A">
              <w:t>izpilde</w:t>
            </w:r>
            <w:r w:rsidRPr="00E0587A">
              <w:rPr>
                <w:spacing w:val="-3"/>
              </w:rPr>
              <w:t xml:space="preserve"> 80</w:t>
            </w:r>
            <w:r w:rsidRPr="00E0587A">
              <w:t>-89</w:t>
            </w:r>
            <w:r w:rsidRPr="00E0587A">
              <w:rPr>
                <w:spacing w:val="-3"/>
              </w:rPr>
              <w:t xml:space="preserve"> </w:t>
            </w:r>
            <w:r w:rsidRPr="00E0587A">
              <w:rPr>
                <w:spacing w:val="-5"/>
              </w:rPr>
              <w:t>%;</w:t>
            </w:r>
          </w:p>
          <w:p w14:paraId="6BC9925A" w14:textId="77777777" w:rsidR="00521CF1" w:rsidRPr="00E0587A" w:rsidRDefault="00521CF1" w:rsidP="00521C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2" w:lineRule="exact"/>
              <w:ind w:left="360" w:hanging="270"/>
            </w:pPr>
            <w:r w:rsidRPr="00E0587A">
              <w:t>budžeta</w:t>
            </w:r>
            <w:r w:rsidRPr="00E0587A">
              <w:rPr>
                <w:spacing w:val="-5"/>
              </w:rPr>
              <w:t xml:space="preserve"> </w:t>
            </w:r>
            <w:r w:rsidRPr="00E0587A">
              <w:t>izpilde</w:t>
            </w:r>
            <w:r w:rsidRPr="00E0587A">
              <w:rPr>
                <w:spacing w:val="-3"/>
              </w:rPr>
              <w:t xml:space="preserve"> 79-77</w:t>
            </w:r>
            <w:r w:rsidRPr="00E0587A">
              <w:rPr>
                <w:spacing w:val="-5"/>
              </w:rPr>
              <w:t>%;</w:t>
            </w:r>
          </w:p>
          <w:p w14:paraId="2F00712B" w14:textId="77777777" w:rsidR="00521CF1" w:rsidRPr="00E0587A" w:rsidRDefault="00521CF1" w:rsidP="00521CF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630"/>
              </w:tabs>
              <w:spacing w:before="1"/>
              <w:ind w:left="360" w:hanging="270"/>
            </w:pPr>
            <w:r w:rsidRPr="00E0587A">
              <w:t>budžeta</w:t>
            </w:r>
            <w:r w:rsidRPr="00E0587A">
              <w:rPr>
                <w:spacing w:val="-3"/>
              </w:rPr>
              <w:t xml:space="preserve"> </w:t>
            </w:r>
            <w:r w:rsidRPr="00E0587A">
              <w:t>izpilde</w:t>
            </w:r>
            <w:r w:rsidRPr="00E0587A">
              <w:rPr>
                <w:spacing w:val="-4"/>
              </w:rPr>
              <w:t xml:space="preserve"> </w:t>
            </w:r>
            <w:r w:rsidRPr="00E0587A">
              <w:t>mazāk</w:t>
            </w:r>
            <w:r w:rsidRPr="00E0587A">
              <w:rPr>
                <w:spacing w:val="-4"/>
              </w:rPr>
              <w:t xml:space="preserve"> </w:t>
            </w:r>
            <w:r w:rsidRPr="00E0587A">
              <w:t>par</w:t>
            </w:r>
            <w:r w:rsidRPr="00E0587A">
              <w:rPr>
                <w:spacing w:val="-1"/>
              </w:rPr>
              <w:t xml:space="preserve"> </w:t>
            </w:r>
            <w:r w:rsidRPr="00E0587A">
              <w:t>50</w:t>
            </w:r>
            <w:r w:rsidRPr="00E0587A">
              <w:rPr>
                <w:spacing w:val="-5"/>
              </w:rPr>
              <w:t xml:space="preserve"> %.</w:t>
            </w:r>
          </w:p>
        </w:tc>
        <w:tc>
          <w:tcPr>
            <w:tcW w:w="2310" w:type="dxa"/>
          </w:tcPr>
          <w:p w14:paraId="3F025CCE" w14:textId="4C28DD81" w:rsidR="00521CF1" w:rsidRPr="00E0587A" w:rsidRDefault="00521CF1" w:rsidP="00521CF1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  <w:tab w:val="left" w:pos="270"/>
              </w:tabs>
              <w:spacing w:before="1" w:line="252" w:lineRule="exact"/>
              <w:ind w:left="540"/>
            </w:pPr>
            <w:r w:rsidRPr="00E0587A">
              <w:t>100 %,</w:t>
            </w:r>
            <w:r w:rsidRPr="00E0587A">
              <w:rPr>
                <w:spacing w:val="52"/>
              </w:rPr>
              <w:t xml:space="preserve"> </w:t>
            </w:r>
            <w:r w:rsidR="002937CD">
              <w:rPr>
                <w:spacing w:val="52"/>
              </w:rPr>
              <w:t>_</w:t>
            </w:r>
            <w:r w:rsidRPr="00E0587A">
              <w:rPr>
                <w:spacing w:val="-4"/>
              </w:rPr>
              <w:t>EUR;</w:t>
            </w:r>
          </w:p>
          <w:p w14:paraId="58AF3109" w14:textId="77777777" w:rsidR="00521CF1" w:rsidRPr="00E0587A" w:rsidRDefault="00521CF1" w:rsidP="00521CF1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  <w:tab w:val="left" w:pos="572"/>
                <w:tab w:val="left" w:pos="1413"/>
              </w:tabs>
              <w:spacing w:line="252" w:lineRule="exact"/>
              <w:ind w:left="270" w:hanging="90"/>
            </w:pPr>
            <w:r w:rsidRPr="00E0587A">
              <w:t xml:space="preserve">80 %,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53F91D2E" w14:textId="77777777" w:rsidR="00521CF1" w:rsidRPr="00E0587A" w:rsidRDefault="00521CF1" w:rsidP="00521CF1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  <w:tab w:val="left" w:pos="572"/>
                <w:tab w:val="left" w:pos="1413"/>
              </w:tabs>
              <w:spacing w:line="252" w:lineRule="exact"/>
              <w:ind w:left="270" w:hanging="90"/>
            </w:pPr>
            <w:r w:rsidRPr="00E0587A">
              <w:t xml:space="preserve">60 %,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16E151AB" w14:textId="77777777" w:rsidR="00521CF1" w:rsidRPr="00E0587A" w:rsidRDefault="00521CF1" w:rsidP="00521CF1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  <w:tab w:val="left" w:pos="572"/>
                <w:tab w:val="left" w:pos="1305"/>
              </w:tabs>
              <w:spacing w:before="1"/>
              <w:ind w:left="270" w:hanging="90"/>
            </w:pPr>
            <w:r w:rsidRPr="00E0587A">
              <w:t xml:space="preserve">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EUR.</w:t>
            </w:r>
          </w:p>
        </w:tc>
      </w:tr>
      <w:tr w:rsidR="00521CF1" w:rsidRPr="002303A8" w14:paraId="1D00A76C" w14:textId="77777777" w:rsidTr="002937CD">
        <w:trPr>
          <w:trHeight w:val="1146"/>
        </w:trPr>
        <w:tc>
          <w:tcPr>
            <w:tcW w:w="385" w:type="dxa"/>
          </w:tcPr>
          <w:p w14:paraId="68DDAAD1" w14:textId="77777777" w:rsidR="00521CF1" w:rsidRPr="002303A8" w:rsidRDefault="00521CF1" w:rsidP="00E325EA">
            <w:pPr>
              <w:pStyle w:val="TableParagraph"/>
              <w:numPr>
                <w:ilvl w:val="0"/>
                <w:numId w:val="12"/>
              </w:numPr>
              <w:ind w:left="-24"/>
              <w:jc w:val="right"/>
              <w:rPr>
                <w:b/>
              </w:rPr>
            </w:pPr>
          </w:p>
        </w:tc>
        <w:tc>
          <w:tcPr>
            <w:tcW w:w="2790" w:type="dxa"/>
          </w:tcPr>
          <w:p w14:paraId="1AEF14BB" w14:textId="77777777" w:rsidR="00521CF1" w:rsidRPr="002303A8" w:rsidRDefault="00521CF1" w:rsidP="00521CF1">
            <w:pPr>
              <w:pStyle w:val="TableParagraph"/>
              <w:ind w:left="218" w:right="158"/>
            </w:pPr>
            <w:r w:rsidRPr="002303A8">
              <w:t>Vidēja termiņa darbības stratēģijas izpilde</w:t>
            </w:r>
            <w:r w:rsidRPr="002303A8">
              <w:rPr>
                <w:spacing w:val="-12"/>
              </w:rPr>
              <w:t xml:space="preserve"> </w:t>
            </w:r>
            <w:r w:rsidRPr="002303A8">
              <w:t>un</w:t>
            </w:r>
            <w:r w:rsidRPr="002303A8">
              <w:rPr>
                <w:spacing w:val="-12"/>
              </w:rPr>
              <w:t xml:space="preserve"> </w:t>
            </w:r>
            <w:r w:rsidRPr="002303A8">
              <w:t>SIA darbības</w:t>
            </w:r>
            <w:r w:rsidRPr="002303A8">
              <w:rPr>
                <w:spacing w:val="-12"/>
              </w:rPr>
              <w:t xml:space="preserve"> </w:t>
            </w:r>
            <w:r w:rsidRPr="002303A8">
              <w:t>rezultāti saskaņā ar definētajiem finanšu un nefinanšu mērķiem</w:t>
            </w:r>
          </w:p>
        </w:tc>
        <w:tc>
          <w:tcPr>
            <w:tcW w:w="2070" w:type="dxa"/>
          </w:tcPr>
          <w:p w14:paraId="60FB06A0" w14:textId="77777777" w:rsidR="00521CF1" w:rsidRPr="00E0587A" w:rsidRDefault="00521CF1" w:rsidP="00E0587A">
            <w:pPr>
              <w:pStyle w:val="TableParagraph"/>
              <w:tabs>
                <w:tab w:val="left" w:pos="1054"/>
              </w:tabs>
              <w:spacing w:line="251" w:lineRule="exact"/>
              <w:ind w:left="146"/>
            </w:pPr>
            <w:r w:rsidRPr="00E0587A">
              <w:t xml:space="preserve">35 % jeb 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5"/>
              </w:rPr>
              <w:t>EUR no maksimāli iespējamās prēmijas</w:t>
            </w:r>
          </w:p>
        </w:tc>
        <w:tc>
          <w:tcPr>
            <w:tcW w:w="3300" w:type="dxa"/>
          </w:tcPr>
          <w:p w14:paraId="193A06E9" w14:textId="77777777" w:rsidR="00521CF1" w:rsidRPr="00E0587A" w:rsidRDefault="00521CF1" w:rsidP="00521CF1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spacing w:line="251" w:lineRule="exact"/>
              <w:ind w:left="573" w:hanging="361"/>
            </w:pPr>
            <w:r w:rsidRPr="00E0587A">
              <w:t>ļoti</w:t>
            </w:r>
            <w:r w:rsidRPr="00E0587A">
              <w:rPr>
                <w:spacing w:val="-6"/>
              </w:rPr>
              <w:t xml:space="preserve"> </w:t>
            </w:r>
            <w:r w:rsidRPr="00E0587A">
              <w:rPr>
                <w:spacing w:val="-2"/>
              </w:rPr>
              <w:t>labi;</w:t>
            </w:r>
          </w:p>
          <w:p w14:paraId="6227E9DD" w14:textId="77777777" w:rsidR="00521CF1" w:rsidRPr="00E0587A" w:rsidRDefault="00521CF1" w:rsidP="00521CF1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spacing w:before="1" w:line="252" w:lineRule="exact"/>
              <w:ind w:left="573" w:hanging="361"/>
            </w:pPr>
            <w:r w:rsidRPr="00E0587A">
              <w:rPr>
                <w:spacing w:val="-2"/>
              </w:rPr>
              <w:t>labi;</w:t>
            </w:r>
          </w:p>
          <w:p w14:paraId="3043BF98" w14:textId="77777777" w:rsidR="00521CF1" w:rsidRPr="00E0587A" w:rsidRDefault="00521CF1" w:rsidP="00521CF1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spacing w:line="252" w:lineRule="exact"/>
              <w:ind w:left="573" w:hanging="361"/>
            </w:pPr>
            <w:r w:rsidRPr="00E0587A">
              <w:rPr>
                <w:spacing w:val="-2"/>
              </w:rPr>
              <w:t>apmierinoši;</w:t>
            </w:r>
          </w:p>
          <w:p w14:paraId="3219EACF" w14:textId="77777777" w:rsidR="00521CF1" w:rsidRPr="00E0587A" w:rsidRDefault="00521CF1" w:rsidP="00521CF1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spacing w:line="252" w:lineRule="exact"/>
              <w:ind w:left="573" w:hanging="361"/>
            </w:pPr>
            <w:r w:rsidRPr="00E0587A">
              <w:rPr>
                <w:spacing w:val="-2"/>
              </w:rPr>
              <w:t>neapmierinoši.</w:t>
            </w:r>
          </w:p>
        </w:tc>
        <w:tc>
          <w:tcPr>
            <w:tcW w:w="2310" w:type="dxa"/>
          </w:tcPr>
          <w:p w14:paraId="2751D0B5" w14:textId="77777777" w:rsidR="00521CF1" w:rsidRPr="00E0587A" w:rsidRDefault="00521CF1" w:rsidP="00521CF1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  <w:tab w:val="left" w:pos="572"/>
                <w:tab w:val="left" w:pos="1523"/>
              </w:tabs>
              <w:spacing w:line="251" w:lineRule="exact"/>
              <w:ind w:left="270" w:hanging="90"/>
            </w:pPr>
            <w:r w:rsidRPr="00E0587A">
              <w:t xml:space="preserve">100 %, </w:t>
            </w:r>
            <w:r w:rsidRPr="00E0587A">
              <w:rPr>
                <w:u w:val="single"/>
              </w:rPr>
              <w:tab/>
            </w:r>
            <w:r w:rsidRPr="00E0587A">
              <w:t xml:space="preserve"> EUR;</w:t>
            </w:r>
          </w:p>
          <w:p w14:paraId="08C06A80" w14:textId="77777777" w:rsidR="00521CF1" w:rsidRPr="00E0587A" w:rsidRDefault="00521CF1" w:rsidP="00521CF1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  <w:tab w:val="left" w:pos="572"/>
                <w:tab w:val="left" w:pos="1413"/>
              </w:tabs>
              <w:spacing w:before="1" w:line="252" w:lineRule="exact"/>
              <w:ind w:left="270" w:hanging="90"/>
            </w:pPr>
            <w:r w:rsidRPr="00E0587A">
              <w:t xml:space="preserve">80 %,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58C2738F" w14:textId="77777777" w:rsidR="00521CF1" w:rsidRPr="00E0587A" w:rsidRDefault="00521CF1" w:rsidP="00521CF1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  <w:tab w:val="left" w:pos="572"/>
                <w:tab w:val="left" w:pos="1413"/>
              </w:tabs>
              <w:spacing w:line="252" w:lineRule="exact"/>
              <w:ind w:left="270" w:hanging="90"/>
            </w:pPr>
            <w:r w:rsidRPr="00E0587A">
              <w:t xml:space="preserve">60 %,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36D82498" w14:textId="77777777" w:rsidR="00521CF1" w:rsidRPr="00E0587A" w:rsidRDefault="00521CF1" w:rsidP="00521CF1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  <w:tab w:val="left" w:pos="572"/>
                <w:tab w:val="left" w:pos="1360"/>
              </w:tabs>
              <w:spacing w:line="252" w:lineRule="exact"/>
              <w:ind w:left="270" w:hanging="90"/>
            </w:pPr>
            <w:r w:rsidRPr="00E0587A">
              <w:t>0 %,</w:t>
            </w:r>
            <w:r w:rsidRPr="00E0587A">
              <w:rPr>
                <w:spacing w:val="40"/>
              </w:rPr>
              <w:t xml:space="preserve">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EUR.</w:t>
            </w:r>
          </w:p>
        </w:tc>
      </w:tr>
      <w:tr w:rsidR="00521CF1" w:rsidRPr="002303A8" w14:paraId="1DACB326" w14:textId="77777777" w:rsidTr="002937CD">
        <w:trPr>
          <w:trHeight w:val="1068"/>
        </w:trPr>
        <w:tc>
          <w:tcPr>
            <w:tcW w:w="385" w:type="dxa"/>
          </w:tcPr>
          <w:p w14:paraId="3D23A9A9" w14:textId="77777777" w:rsidR="00521CF1" w:rsidRPr="002303A8" w:rsidRDefault="00521CF1" w:rsidP="00E325EA">
            <w:pPr>
              <w:pStyle w:val="TableParagraph"/>
              <w:numPr>
                <w:ilvl w:val="0"/>
                <w:numId w:val="12"/>
              </w:numPr>
              <w:spacing w:line="251" w:lineRule="exact"/>
              <w:ind w:left="-24"/>
              <w:jc w:val="right"/>
              <w:rPr>
                <w:b/>
              </w:rPr>
            </w:pPr>
          </w:p>
        </w:tc>
        <w:tc>
          <w:tcPr>
            <w:tcW w:w="2790" w:type="dxa"/>
          </w:tcPr>
          <w:p w14:paraId="1C30808E" w14:textId="77777777" w:rsidR="00521CF1" w:rsidRPr="002303A8" w:rsidRDefault="00521CF1" w:rsidP="00521CF1">
            <w:pPr>
              <w:pStyle w:val="TableParagraph"/>
              <w:spacing w:line="251" w:lineRule="exact"/>
              <w:ind w:left="218"/>
            </w:pPr>
            <w:r w:rsidRPr="002303A8">
              <w:t>Valdes</w:t>
            </w:r>
            <w:r w:rsidRPr="002303A8">
              <w:rPr>
                <w:spacing w:val="-7"/>
              </w:rPr>
              <w:t xml:space="preserve"> </w:t>
            </w:r>
            <w:r w:rsidRPr="002303A8">
              <w:rPr>
                <w:spacing w:val="-2"/>
              </w:rPr>
              <w:t>locekļa</w:t>
            </w:r>
          </w:p>
          <w:p w14:paraId="0BC077FE" w14:textId="77777777" w:rsidR="00521CF1" w:rsidRPr="002303A8" w:rsidRDefault="00521CF1" w:rsidP="00521CF1">
            <w:pPr>
              <w:pStyle w:val="TableParagraph"/>
              <w:ind w:left="218"/>
            </w:pPr>
            <w:r w:rsidRPr="002303A8">
              <w:t>individuālie</w:t>
            </w:r>
            <w:r w:rsidRPr="002303A8">
              <w:rPr>
                <w:spacing w:val="-14"/>
              </w:rPr>
              <w:t xml:space="preserve"> </w:t>
            </w:r>
            <w:r w:rsidRPr="002303A8">
              <w:t>darbības</w:t>
            </w:r>
            <w:r w:rsidRPr="002303A8">
              <w:rPr>
                <w:spacing w:val="-12"/>
              </w:rPr>
              <w:t xml:space="preserve"> </w:t>
            </w:r>
            <w:r w:rsidRPr="002303A8">
              <w:t>rezultāti</w:t>
            </w:r>
            <w:r w:rsidRPr="002303A8">
              <w:rPr>
                <w:spacing w:val="-13"/>
              </w:rPr>
              <w:t xml:space="preserve"> </w:t>
            </w:r>
            <w:r w:rsidRPr="002303A8">
              <w:t>iepriekšējā pārskata gadā</w:t>
            </w:r>
          </w:p>
        </w:tc>
        <w:tc>
          <w:tcPr>
            <w:tcW w:w="2070" w:type="dxa"/>
          </w:tcPr>
          <w:p w14:paraId="71C80BC9" w14:textId="77777777" w:rsidR="00521CF1" w:rsidRPr="00E0587A" w:rsidRDefault="00521CF1" w:rsidP="00E0587A">
            <w:pPr>
              <w:pStyle w:val="TableParagraph"/>
              <w:tabs>
                <w:tab w:val="left" w:pos="1054"/>
              </w:tabs>
              <w:spacing w:line="251" w:lineRule="exact"/>
              <w:ind w:left="146"/>
            </w:pPr>
            <w:r w:rsidRPr="00E0587A">
              <w:t xml:space="preserve">35 % jeb 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5"/>
              </w:rPr>
              <w:t>EUR no maksimāli iespējamās prēmijas</w:t>
            </w:r>
          </w:p>
        </w:tc>
        <w:tc>
          <w:tcPr>
            <w:tcW w:w="3300" w:type="dxa"/>
          </w:tcPr>
          <w:p w14:paraId="227906EC" w14:textId="77777777" w:rsidR="00521CF1" w:rsidRPr="00E0587A" w:rsidRDefault="00521CF1" w:rsidP="00521CF1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</w:tabs>
              <w:spacing w:line="251" w:lineRule="exact"/>
            </w:pPr>
            <w:r w:rsidRPr="00E0587A">
              <w:t>ļoti</w:t>
            </w:r>
            <w:r w:rsidRPr="00E0587A">
              <w:rPr>
                <w:spacing w:val="-6"/>
              </w:rPr>
              <w:t xml:space="preserve"> </w:t>
            </w:r>
            <w:r w:rsidRPr="00E0587A">
              <w:rPr>
                <w:spacing w:val="-2"/>
              </w:rPr>
              <w:t>labi;</w:t>
            </w:r>
          </w:p>
          <w:p w14:paraId="180B4A9A" w14:textId="77777777" w:rsidR="00521CF1" w:rsidRPr="00E0587A" w:rsidRDefault="00521CF1" w:rsidP="00521CF1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</w:tabs>
              <w:spacing w:before="1" w:line="252" w:lineRule="exact"/>
            </w:pPr>
            <w:r w:rsidRPr="00E0587A">
              <w:rPr>
                <w:spacing w:val="-2"/>
              </w:rPr>
              <w:t>labi;</w:t>
            </w:r>
          </w:p>
          <w:p w14:paraId="0439B8A3" w14:textId="77777777" w:rsidR="00521CF1" w:rsidRPr="00E0587A" w:rsidRDefault="00521CF1" w:rsidP="00521CF1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</w:tabs>
              <w:spacing w:line="252" w:lineRule="exact"/>
            </w:pPr>
            <w:r w:rsidRPr="00E0587A">
              <w:rPr>
                <w:spacing w:val="-2"/>
              </w:rPr>
              <w:t>apmierinoši;</w:t>
            </w:r>
          </w:p>
          <w:p w14:paraId="356CEBA7" w14:textId="77777777" w:rsidR="00521CF1" w:rsidRPr="00E0587A" w:rsidRDefault="00521CF1" w:rsidP="00521CF1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</w:pPr>
            <w:r w:rsidRPr="00E0587A">
              <w:rPr>
                <w:spacing w:val="-2"/>
              </w:rPr>
              <w:t>neapmierinoši.</w:t>
            </w:r>
          </w:p>
        </w:tc>
        <w:tc>
          <w:tcPr>
            <w:tcW w:w="2310" w:type="dxa"/>
          </w:tcPr>
          <w:p w14:paraId="2E99467A" w14:textId="77777777" w:rsidR="00521CF1" w:rsidRPr="00E0587A" w:rsidRDefault="00521CF1" w:rsidP="00521C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575"/>
                <w:tab w:val="left" w:pos="1526"/>
              </w:tabs>
              <w:spacing w:line="251" w:lineRule="exact"/>
              <w:ind w:left="270" w:hanging="90"/>
            </w:pPr>
            <w:r w:rsidRPr="00E0587A">
              <w:t xml:space="preserve">100 %,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493183DF" w14:textId="77777777" w:rsidR="00521CF1" w:rsidRPr="00E0587A" w:rsidRDefault="00521CF1" w:rsidP="00521C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575"/>
                <w:tab w:val="left" w:pos="1415"/>
              </w:tabs>
              <w:spacing w:line="252" w:lineRule="exact"/>
              <w:ind w:left="270" w:hanging="90"/>
            </w:pPr>
            <w:r w:rsidRPr="00E0587A">
              <w:t xml:space="preserve">80 %,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0B9CDBC8" w14:textId="77777777" w:rsidR="00521CF1" w:rsidRPr="00E0587A" w:rsidRDefault="00521CF1" w:rsidP="00521C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575"/>
                <w:tab w:val="left" w:pos="1415"/>
              </w:tabs>
              <w:spacing w:before="1" w:line="253" w:lineRule="exact"/>
              <w:ind w:left="270" w:hanging="90"/>
            </w:pPr>
            <w:r w:rsidRPr="00E0587A">
              <w:t xml:space="preserve">60 %, 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EUR;</w:t>
            </w:r>
          </w:p>
          <w:p w14:paraId="1BA82C00" w14:textId="515CF302" w:rsidR="00521CF1" w:rsidRPr="00E0587A" w:rsidRDefault="00EB450C" w:rsidP="00521C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575"/>
                <w:tab w:val="left" w:pos="1307"/>
              </w:tabs>
              <w:ind w:left="270" w:hanging="90"/>
            </w:pPr>
            <w:r>
              <w:t>prēmiju neizmaksā</w:t>
            </w:r>
          </w:p>
        </w:tc>
      </w:tr>
      <w:tr w:rsidR="00521CF1" w:rsidRPr="002303A8" w14:paraId="519E12BA" w14:textId="77777777" w:rsidTr="002937CD">
        <w:trPr>
          <w:trHeight w:val="901"/>
        </w:trPr>
        <w:tc>
          <w:tcPr>
            <w:tcW w:w="385" w:type="dxa"/>
          </w:tcPr>
          <w:p w14:paraId="056186A9" w14:textId="77777777" w:rsidR="00521CF1" w:rsidRPr="002303A8" w:rsidRDefault="00521CF1" w:rsidP="00E325EA">
            <w:pPr>
              <w:pStyle w:val="TableParagraph"/>
              <w:ind w:left="-24"/>
              <w:jc w:val="right"/>
              <w:rPr>
                <w:b/>
              </w:rPr>
            </w:pPr>
          </w:p>
        </w:tc>
        <w:tc>
          <w:tcPr>
            <w:tcW w:w="2790" w:type="dxa"/>
          </w:tcPr>
          <w:p w14:paraId="0977AA4F" w14:textId="77777777" w:rsidR="00521CF1" w:rsidRPr="002303A8" w:rsidRDefault="00521CF1" w:rsidP="00521CF1">
            <w:pPr>
              <w:pStyle w:val="TableParagraph"/>
              <w:ind w:left="0"/>
            </w:pPr>
          </w:p>
        </w:tc>
        <w:tc>
          <w:tcPr>
            <w:tcW w:w="2070" w:type="dxa"/>
          </w:tcPr>
          <w:p w14:paraId="4ECD52EB" w14:textId="77777777" w:rsidR="00521CF1" w:rsidRPr="00E0587A" w:rsidRDefault="00521CF1" w:rsidP="00521CF1">
            <w:pPr>
              <w:pStyle w:val="TableParagraph"/>
              <w:tabs>
                <w:tab w:val="left" w:pos="1275"/>
              </w:tabs>
              <w:ind w:left="215" w:right="344"/>
            </w:pPr>
            <w:r w:rsidRPr="00E0587A">
              <w:t>Maksimālā</w:t>
            </w:r>
            <w:r w:rsidRPr="00E0587A">
              <w:rPr>
                <w:spacing w:val="-14"/>
              </w:rPr>
              <w:t xml:space="preserve"> iespējamā </w:t>
            </w:r>
            <w:r w:rsidRPr="00E0587A">
              <w:t>prēmija: 100 % jeb</w:t>
            </w:r>
            <w:r w:rsidRPr="00E0587A">
              <w:rPr>
                <w:u w:val="single"/>
              </w:rPr>
              <w:tab/>
            </w:r>
            <w:r w:rsidRPr="00E0587A">
              <w:rPr>
                <w:spacing w:val="-4"/>
              </w:rPr>
              <w:t>EUR</w:t>
            </w:r>
          </w:p>
        </w:tc>
        <w:tc>
          <w:tcPr>
            <w:tcW w:w="3300" w:type="dxa"/>
          </w:tcPr>
          <w:p w14:paraId="35F2E062" w14:textId="77777777" w:rsidR="00521CF1" w:rsidRPr="00E0587A" w:rsidRDefault="00521CF1" w:rsidP="00521CF1">
            <w:pPr>
              <w:pStyle w:val="TableParagraph"/>
              <w:ind w:left="0"/>
            </w:pPr>
          </w:p>
        </w:tc>
        <w:tc>
          <w:tcPr>
            <w:tcW w:w="2310" w:type="dxa"/>
          </w:tcPr>
          <w:p w14:paraId="4196CF5E" w14:textId="77777777" w:rsidR="00521CF1" w:rsidRPr="00E0587A" w:rsidRDefault="00521CF1" w:rsidP="00521CF1">
            <w:pPr>
              <w:pStyle w:val="TableParagraph"/>
              <w:ind w:left="0"/>
            </w:pPr>
            <w:r w:rsidRPr="00E0587A">
              <w:t>Kopā: (</w:t>
            </w:r>
            <w:r w:rsidRPr="00E325EA">
              <w:rPr>
                <w:i/>
                <w:iCs/>
              </w:rPr>
              <w:t>Aprēķinātais prēmijas apmērs</w:t>
            </w:r>
            <w:r w:rsidRPr="00E0587A">
              <w:t>) EUR ______________</w:t>
            </w:r>
          </w:p>
        </w:tc>
      </w:tr>
    </w:tbl>
    <w:p w14:paraId="44BD097B" w14:textId="77777777" w:rsidR="000F40E5" w:rsidRPr="002303A8" w:rsidRDefault="000F40E5">
      <w:pPr>
        <w:pStyle w:val="Pamatteksts"/>
        <w:spacing w:before="92"/>
        <w:rPr>
          <w:b/>
          <w:sz w:val="20"/>
        </w:rPr>
      </w:pPr>
    </w:p>
    <w:p w14:paraId="7AFE178A" w14:textId="13ADE6E4" w:rsidR="00B5173C" w:rsidRPr="002303A8" w:rsidRDefault="00B5173C" w:rsidP="00B5173C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</w:rPr>
        <w:t xml:space="preserve">Lai noteiktu valdes locekļa prēmijas maksimālo apmēru, ņem vērā </w:t>
      </w:r>
      <w:r w:rsidRPr="002303A8">
        <w:rPr>
          <w:spacing w:val="-2"/>
          <w:sz w:val="24"/>
        </w:rPr>
        <w:t>MK noteikumu Nr.392 2.pielikumu,  SIA iedalījumu pēc lieluma (4.</w:t>
      </w:r>
      <w:r>
        <w:rPr>
          <w:spacing w:val="-2"/>
          <w:sz w:val="24"/>
        </w:rPr>
        <w:t>2</w:t>
      </w:r>
      <w:r w:rsidRPr="002303A8">
        <w:rPr>
          <w:spacing w:val="-2"/>
          <w:sz w:val="24"/>
        </w:rPr>
        <w:t>.1.punkts) un finansējuma avotiem (4.</w:t>
      </w:r>
      <w:r>
        <w:rPr>
          <w:spacing w:val="-2"/>
          <w:sz w:val="24"/>
        </w:rPr>
        <w:t>2</w:t>
      </w:r>
      <w:r w:rsidRPr="002303A8">
        <w:rPr>
          <w:spacing w:val="-2"/>
          <w:sz w:val="24"/>
        </w:rPr>
        <w:t>.2.punkts);</w:t>
      </w:r>
    </w:p>
    <w:p w14:paraId="1532BB7C" w14:textId="330A8C19" w:rsidR="008B4EF1" w:rsidRPr="002303A8" w:rsidRDefault="008B4EF1" w:rsidP="008B4EF1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2303A8">
        <w:rPr>
          <w:sz w:val="24"/>
          <w:szCs w:val="24"/>
          <w:shd w:val="clear" w:color="auto" w:fill="FFFFFF"/>
        </w:rPr>
        <w:t xml:space="preserve">Lai noteiktu pirmā kritērija </w:t>
      </w:r>
      <w:r w:rsidR="00DD200C" w:rsidRPr="002303A8">
        <w:rPr>
          <w:sz w:val="24"/>
          <w:szCs w:val="24"/>
          <w:shd w:val="clear" w:color="auto" w:fill="FFFFFF"/>
        </w:rPr>
        <w:t xml:space="preserve">izpildi: </w:t>
      </w:r>
      <w:r w:rsidRPr="002303A8">
        <w:rPr>
          <w:sz w:val="24"/>
          <w:szCs w:val="24"/>
          <w:shd w:val="clear" w:color="auto" w:fill="FFFFFF"/>
        </w:rPr>
        <w:t>SIA darbības rezultātus iepriekšējā pārskata gadā</w:t>
      </w:r>
      <w:r w:rsidR="00D12545" w:rsidRPr="002303A8">
        <w:rPr>
          <w:sz w:val="24"/>
          <w:szCs w:val="24"/>
          <w:shd w:val="clear" w:color="auto" w:fill="FFFFFF"/>
        </w:rPr>
        <w:t xml:space="preserve"> </w:t>
      </w:r>
      <w:r w:rsidR="00F5552F" w:rsidRPr="002303A8">
        <w:rPr>
          <w:sz w:val="24"/>
          <w:szCs w:val="24"/>
          <w:shd w:val="clear" w:color="auto" w:fill="FFFFFF"/>
        </w:rPr>
        <w:t>–</w:t>
      </w:r>
      <w:r w:rsidR="00D12545" w:rsidRPr="002303A8">
        <w:rPr>
          <w:sz w:val="24"/>
          <w:szCs w:val="24"/>
          <w:shd w:val="clear" w:color="auto" w:fill="FFFFFF"/>
        </w:rPr>
        <w:t xml:space="preserve"> </w:t>
      </w:r>
      <w:r w:rsidR="00F5552F" w:rsidRPr="002303A8">
        <w:rPr>
          <w:sz w:val="24"/>
          <w:szCs w:val="24"/>
          <w:shd w:val="clear" w:color="auto" w:fill="FFFFFF"/>
        </w:rPr>
        <w:t>RTU rektors</w:t>
      </w:r>
      <w:r w:rsidRPr="002303A8">
        <w:rPr>
          <w:sz w:val="24"/>
          <w:szCs w:val="24"/>
          <w:shd w:val="clear" w:color="auto" w:fill="FFFFFF"/>
        </w:rPr>
        <w:t xml:space="preserve"> vērtē </w:t>
      </w:r>
      <w:r w:rsidR="001B280D" w:rsidRPr="002303A8">
        <w:rPr>
          <w:sz w:val="24"/>
          <w:szCs w:val="24"/>
          <w:shd w:val="clear" w:color="auto" w:fill="FFFFFF"/>
        </w:rPr>
        <w:t xml:space="preserve">SIA </w:t>
      </w:r>
      <w:r w:rsidRPr="002303A8">
        <w:rPr>
          <w:sz w:val="24"/>
          <w:szCs w:val="24"/>
          <w:shd w:val="clear" w:color="auto" w:fill="FFFFFF"/>
        </w:rPr>
        <w:t>ikgadējā budžeta izpildi attiecībā pret plānoto budžetu</w:t>
      </w:r>
      <w:r w:rsidR="00C06DEB" w:rsidRPr="002303A8">
        <w:rPr>
          <w:sz w:val="24"/>
          <w:szCs w:val="24"/>
          <w:shd w:val="clear" w:color="auto" w:fill="FFFFFF"/>
        </w:rPr>
        <w:t>.</w:t>
      </w:r>
      <w:r w:rsidR="001B280D" w:rsidRPr="002303A8">
        <w:rPr>
          <w:sz w:val="24"/>
          <w:szCs w:val="24"/>
          <w:shd w:val="clear" w:color="auto" w:fill="FFFFFF"/>
        </w:rPr>
        <w:t xml:space="preserve"> Ja nepieciešams, lūdz </w:t>
      </w:r>
      <w:r w:rsidR="004E735E" w:rsidRPr="002303A8">
        <w:rPr>
          <w:sz w:val="24"/>
          <w:szCs w:val="24"/>
          <w:shd w:val="clear" w:color="auto" w:fill="FFFFFF"/>
        </w:rPr>
        <w:t>RTU kapitālsabiedrību pārvaldības darba grupas izvērtējum</w:t>
      </w:r>
      <w:r w:rsidR="001B280D" w:rsidRPr="002303A8">
        <w:rPr>
          <w:sz w:val="24"/>
          <w:szCs w:val="24"/>
          <w:shd w:val="clear" w:color="auto" w:fill="FFFFFF"/>
        </w:rPr>
        <w:t>u</w:t>
      </w:r>
      <w:r w:rsidR="00147C45" w:rsidRPr="002303A8">
        <w:rPr>
          <w:sz w:val="24"/>
          <w:szCs w:val="24"/>
          <w:shd w:val="clear" w:color="auto" w:fill="FFFFFF"/>
        </w:rPr>
        <w:t>;</w:t>
      </w:r>
      <w:r w:rsidR="00461565" w:rsidRPr="002303A8">
        <w:rPr>
          <w:sz w:val="24"/>
          <w:szCs w:val="24"/>
          <w:shd w:val="clear" w:color="auto" w:fill="FFFFFF"/>
        </w:rPr>
        <w:t xml:space="preserve"> </w:t>
      </w:r>
    </w:p>
    <w:p w14:paraId="7B6BC65A" w14:textId="1EBC3AB2" w:rsidR="00461565" w:rsidRPr="002303A8" w:rsidRDefault="00D12545" w:rsidP="008B4EF1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  <w:szCs w:val="24"/>
          <w:shd w:val="clear" w:color="auto" w:fill="FFFFFF"/>
        </w:rPr>
        <w:t xml:space="preserve">Lai noteiktu otrā kritērija izpildi: Vidēja termiņa darbības stratēģijas izpilde un SIA darbības rezultāti saskaņā ar definētajiem finanšu un nefinanšu mērķiem </w:t>
      </w:r>
      <w:r w:rsidR="00C11428" w:rsidRPr="002303A8">
        <w:rPr>
          <w:sz w:val="24"/>
          <w:szCs w:val="24"/>
          <w:shd w:val="clear" w:color="auto" w:fill="FFFFFF"/>
        </w:rPr>
        <w:t>–</w:t>
      </w:r>
      <w:r w:rsidRPr="002303A8">
        <w:rPr>
          <w:sz w:val="24"/>
          <w:szCs w:val="24"/>
          <w:shd w:val="clear" w:color="auto" w:fill="FFFFFF"/>
        </w:rPr>
        <w:t xml:space="preserve"> </w:t>
      </w:r>
      <w:r w:rsidR="00C06DEB" w:rsidRPr="002303A8">
        <w:rPr>
          <w:sz w:val="24"/>
          <w:szCs w:val="24"/>
          <w:shd w:val="clear" w:color="auto" w:fill="FFFFFF"/>
        </w:rPr>
        <w:t>RTU rektors</w:t>
      </w:r>
      <w:r w:rsidR="00C11428" w:rsidRPr="002303A8">
        <w:rPr>
          <w:sz w:val="24"/>
          <w:szCs w:val="24"/>
          <w:shd w:val="clear" w:color="auto" w:fill="FFFFFF"/>
        </w:rPr>
        <w:t xml:space="preserve"> </w:t>
      </w:r>
      <w:r w:rsidR="0002535E" w:rsidRPr="002303A8">
        <w:rPr>
          <w:sz w:val="24"/>
          <w:szCs w:val="24"/>
          <w:shd w:val="clear" w:color="auto" w:fill="FFFFFF"/>
        </w:rPr>
        <w:t>no</w:t>
      </w:r>
      <w:r w:rsidR="00C11428" w:rsidRPr="002303A8">
        <w:rPr>
          <w:sz w:val="24"/>
          <w:szCs w:val="24"/>
          <w:shd w:val="clear" w:color="auto" w:fill="FFFFFF"/>
        </w:rPr>
        <w:t xml:space="preserve">vērtē, atbilstoši </w:t>
      </w:r>
      <w:r w:rsidR="00035EA3" w:rsidRPr="002303A8">
        <w:rPr>
          <w:sz w:val="24"/>
          <w:szCs w:val="24"/>
          <w:shd w:val="clear" w:color="auto" w:fill="FFFFFF"/>
        </w:rPr>
        <w:t>RTU kapitālsabiedrību vienotas pārvaldības kārtībai</w:t>
      </w:r>
      <w:r w:rsidR="001B280D" w:rsidRPr="002303A8">
        <w:rPr>
          <w:rStyle w:val="Vresatsauce"/>
          <w:sz w:val="24"/>
          <w:szCs w:val="24"/>
          <w:shd w:val="clear" w:color="auto" w:fill="FFFFFF"/>
        </w:rPr>
        <w:footnoteReference w:id="6"/>
      </w:r>
      <w:r w:rsidR="00035EA3" w:rsidRPr="002303A8">
        <w:rPr>
          <w:sz w:val="24"/>
          <w:szCs w:val="24"/>
          <w:shd w:val="clear" w:color="auto" w:fill="FFFFFF"/>
        </w:rPr>
        <w:t xml:space="preserve"> un RTU kapitālsabiedrību pārvaldības darba grupas </w:t>
      </w:r>
      <w:r w:rsidR="00947D81" w:rsidRPr="002303A8">
        <w:rPr>
          <w:sz w:val="24"/>
          <w:szCs w:val="24"/>
          <w:shd w:val="clear" w:color="auto" w:fill="FFFFFF"/>
        </w:rPr>
        <w:t>izvērtējumam</w:t>
      </w:r>
      <w:r w:rsidR="00035EA3" w:rsidRPr="002303A8">
        <w:rPr>
          <w:sz w:val="24"/>
          <w:szCs w:val="24"/>
          <w:shd w:val="clear" w:color="auto" w:fill="FFFFFF"/>
        </w:rPr>
        <w:t xml:space="preserve">; </w:t>
      </w:r>
    </w:p>
    <w:p w14:paraId="7A3D76AF" w14:textId="2754F96F" w:rsidR="00035EA3" w:rsidRPr="00861460" w:rsidRDefault="00D92E93" w:rsidP="001A669C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1A669C">
        <w:rPr>
          <w:sz w:val="24"/>
          <w:szCs w:val="24"/>
          <w:shd w:val="clear" w:color="auto" w:fill="FFFFFF"/>
        </w:rPr>
        <w:t xml:space="preserve">Lai noteikti trešā kritērija izpildi: </w:t>
      </w:r>
      <w:r w:rsidR="001948F3" w:rsidRPr="001A669C">
        <w:rPr>
          <w:sz w:val="24"/>
          <w:szCs w:val="24"/>
          <w:shd w:val="clear" w:color="auto" w:fill="FFFFFF"/>
        </w:rPr>
        <w:t>Valdes locekļa darbības rezultātus iepriekšējā pārskata gadā</w:t>
      </w:r>
      <w:r w:rsidR="001A669C" w:rsidRPr="004D69F7">
        <w:rPr>
          <w:sz w:val="24"/>
          <w:szCs w:val="24"/>
          <w:shd w:val="clear" w:color="auto" w:fill="FFFFFF"/>
        </w:rPr>
        <w:t xml:space="preserve">, </w:t>
      </w:r>
      <w:r w:rsidR="001948F3" w:rsidRPr="001A669C">
        <w:rPr>
          <w:sz w:val="24"/>
          <w:szCs w:val="24"/>
          <w:shd w:val="clear" w:color="auto" w:fill="FFFFFF"/>
        </w:rPr>
        <w:t xml:space="preserve"> viņa ieguldījumu kapitālsabiedrības mērķu sasniegšanā</w:t>
      </w:r>
      <w:r w:rsidR="00274C75" w:rsidRPr="001A669C">
        <w:rPr>
          <w:sz w:val="24"/>
          <w:szCs w:val="24"/>
          <w:shd w:val="clear" w:color="auto" w:fill="FFFFFF"/>
        </w:rPr>
        <w:t xml:space="preserve">– </w:t>
      </w:r>
      <w:r w:rsidR="00C06DEB" w:rsidRPr="001A669C">
        <w:rPr>
          <w:sz w:val="24"/>
          <w:szCs w:val="24"/>
          <w:shd w:val="clear" w:color="auto" w:fill="FFFFFF"/>
        </w:rPr>
        <w:t>RTU rektors</w:t>
      </w:r>
      <w:r w:rsidR="00274C75" w:rsidRPr="001A669C">
        <w:rPr>
          <w:sz w:val="24"/>
          <w:szCs w:val="24"/>
          <w:shd w:val="clear" w:color="auto" w:fill="FFFFFF"/>
        </w:rPr>
        <w:t xml:space="preserve"> </w:t>
      </w:r>
      <w:r w:rsidR="001948F3" w:rsidRPr="001A669C">
        <w:rPr>
          <w:sz w:val="24"/>
          <w:szCs w:val="24"/>
          <w:shd w:val="clear" w:color="auto" w:fill="FFFFFF"/>
        </w:rPr>
        <w:t>vērtē atbilstoši katram valdes loceklim individuāli noteikto sasniedzamo darba izpildes rādītāju</w:t>
      </w:r>
      <w:r w:rsidR="001A669C">
        <w:rPr>
          <w:sz w:val="24"/>
          <w:szCs w:val="24"/>
          <w:shd w:val="clear" w:color="auto" w:fill="FFFFFF"/>
        </w:rPr>
        <w:t xml:space="preserve"> (KPI)</w:t>
      </w:r>
      <w:r w:rsidR="001948F3" w:rsidRPr="001A669C">
        <w:rPr>
          <w:sz w:val="24"/>
          <w:szCs w:val="24"/>
          <w:shd w:val="clear" w:color="auto" w:fill="FFFFFF"/>
        </w:rPr>
        <w:t xml:space="preserve"> rezultātiem</w:t>
      </w:r>
      <w:r w:rsidR="00D0793A" w:rsidRPr="001A669C">
        <w:rPr>
          <w:sz w:val="24"/>
          <w:szCs w:val="24"/>
          <w:shd w:val="clear" w:color="auto" w:fill="FFFFFF"/>
        </w:rPr>
        <w:t xml:space="preserve">, atbilstoši RTU kapitālsabiedrību vienotas pārvaldības kārtībai un RTU kapitālsabiedrību pārvaldības darba grupas </w:t>
      </w:r>
      <w:r w:rsidR="00947D81" w:rsidRPr="00861460">
        <w:rPr>
          <w:sz w:val="24"/>
          <w:szCs w:val="24"/>
          <w:shd w:val="clear" w:color="auto" w:fill="FFFFFF"/>
        </w:rPr>
        <w:t>izvērtējumam</w:t>
      </w:r>
      <w:r w:rsidR="007D1C7A">
        <w:rPr>
          <w:sz w:val="24"/>
          <w:szCs w:val="24"/>
          <w:shd w:val="clear" w:color="auto" w:fill="FFFFFF"/>
        </w:rPr>
        <w:t>.</w:t>
      </w:r>
      <w:r w:rsidR="00861460">
        <w:rPr>
          <w:sz w:val="24"/>
          <w:szCs w:val="24"/>
          <w:shd w:val="clear" w:color="auto" w:fill="FFFFFF"/>
        </w:rPr>
        <w:t xml:space="preserve"> Gadījumā, ja valdes locekļa dar</w:t>
      </w:r>
      <w:r w:rsidR="007D1C7A">
        <w:rPr>
          <w:sz w:val="24"/>
          <w:szCs w:val="24"/>
          <w:shd w:val="clear" w:color="auto" w:fill="FFFFFF"/>
        </w:rPr>
        <w:t xml:space="preserve">bības rezultāti iepriekšējā </w:t>
      </w:r>
      <w:r w:rsidR="00A47DDE">
        <w:rPr>
          <w:sz w:val="24"/>
          <w:szCs w:val="24"/>
          <w:shd w:val="clear" w:color="auto" w:fill="FFFFFF"/>
        </w:rPr>
        <w:t xml:space="preserve">pārskata </w:t>
      </w:r>
      <w:r w:rsidR="007D1C7A">
        <w:rPr>
          <w:sz w:val="24"/>
          <w:szCs w:val="24"/>
          <w:shd w:val="clear" w:color="auto" w:fill="FFFFFF"/>
        </w:rPr>
        <w:t>gadā novērtēti kā “neapmierinoši”, prēmija valdes loceklim netiek izmaksāta</w:t>
      </w:r>
      <w:r w:rsidR="00FB560B">
        <w:rPr>
          <w:sz w:val="24"/>
          <w:szCs w:val="24"/>
          <w:shd w:val="clear" w:color="auto" w:fill="FFFFFF"/>
        </w:rPr>
        <w:t xml:space="preserve">, </w:t>
      </w:r>
      <w:r w:rsidR="00A47DDE">
        <w:rPr>
          <w:sz w:val="24"/>
          <w:szCs w:val="24"/>
          <w:shd w:val="clear" w:color="auto" w:fill="FFFFFF"/>
        </w:rPr>
        <w:t>neatkarīgi no pārējos kritērijos saņemtā vērtējuma.</w:t>
      </w:r>
    </w:p>
    <w:p w14:paraId="626DC6B9" w14:textId="3D390352" w:rsidR="00AE22F3" w:rsidRPr="002303A8" w:rsidRDefault="00AE22F3" w:rsidP="008B4EF1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  <w:szCs w:val="24"/>
          <w:shd w:val="clear" w:color="auto" w:fill="FFFFFF"/>
        </w:rPr>
        <w:t xml:space="preserve">Prēmijas aprēķinam izmanto </w:t>
      </w:r>
      <w:r w:rsidR="008D190D" w:rsidRPr="002303A8">
        <w:rPr>
          <w:sz w:val="24"/>
          <w:szCs w:val="24"/>
          <w:shd w:val="clear" w:color="auto" w:fill="FFFFFF"/>
        </w:rPr>
        <w:t>valdes locekļa mēneša</w:t>
      </w:r>
      <w:r w:rsidR="00F96606">
        <w:rPr>
          <w:sz w:val="24"/>
          <w:szCs w:val="24"/>
          <w:shd w:val="clear" w:color="auto" w:fill="FFFFFF"/>
        </w:rPr>
        <w:t>lgas</w:t>
      </w:r>
      <w:r w:rsidR="008D190D" w:rsidRPr="002303A8">
        <w:rPr>
          <w:sz w:val="24"/>
          <w:szCs w:val="24"/>
          <w:shd w:val="clear" w:color="auto" w:fill="FFFFFF"/>
        </w:rPr>
        <w:t xml:space="preserve"> apmēru, kas bija spēkā iepriekšējā pārskata gada 31.decembrī;</w:t>
      </w:r>
    </w:p>
    <w:p w14:paraId="61A0D0EE" w14:textId="2D2ABD8B" w:rsidR="008D190D" w:rsidRPr="002303A8" w:rsidRDefault="00C44C22" w:rsidP="008B4EF1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  <w:szCs w:val="24"/>
          <w:shd w:val="clear" w:color="auto" w:fill="FFFFFF"/>
        </w:rPr>
        <w:t>Ja valdes loceklis nav</w:t>
      </w:r>
      <w:r w:rsidR="00D4388C" w:rsidRPr="002303A8">
        <w:rPr>
          <w:sz w:val="24"/>
          <w:szCs w:val="24"/>
          <w:shd w:val="clear" w:color="auto" w:fill="FFFFFF"/>
        </w:rPr>
        <w:t xml:space="preserve"> bijis amatā visu pārskata gadu, p</w:t>
      </w:r>
      <w:r w:rsidR="00860F4D" w:rsidRPr="002303A8">
        <w:rPr>
          <w:sz w:val="24"/>
          <w:szCs w:val="24"/>
          <w:shd w:val="clear" w:color="auto" w:fill="FFFFFF"/>
        </w:rPr>
        <w:t>rēmijas apmēru nosaka proporcionāli nostrādātājam laikam (kalendāra mēnešiem) pārskata gadā</w:t>
      </w:r>
      <w:r w:rsidR="00386468" w:rsidRPr="002303A8">
        <w:rPr>
          <w:sz w:val="24"/>
          <w:szCs w:val="24"/>
          <w:shd w:val="clear" w:color="auto" w:fill="FFFFFF"/>
        </w:rPr>
        <w:t>;</w:t>
      </w:r>
    </w:p>
    <w:p w14:paraId="6DAE388A" w14:textId="4C7787AB" w:rsidR="00476354" w:rsidRPr="002303A8" w:rsidRDefault="00476354" w:rsidP="008B4EF1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  <w:szCs w:val="24"/>
          <w:shd w:val="clear" w:color="auto" w:fill="FFFFFF"/>
        </w:rPr>
        <w:t xml:space="preserve">Atbilstoši </w:t>
      </w:r>
      <w:r w:rsidR="00167DD7">
        <w:rPr>
          <w:sz w:val="24"/>
          <w:szCs w:val="24"/>
          <w:shd w:val="clear" w:color="auto" w:fill="FFFFFF"/>
        </w:rPr>
        <w:t>2.</w:t>
      </w:r>
      <w:r w:rsidRPr="002303A8">
        <w:rPr>
          <w:sz w:val="24"/>
          <w:szCs w:val="24"/>
          <w:shd w:val="clear" w:color="auto" w:fill="FFFFFF"/>
        </w:rPr>
        <w:t xml:space="preserve">pielikumam </w:t>
      </w:r>
      <w:r w:rsidR="00330679" w:rsidRPr="002303A8">
        <w:rPr>
          <w:sz w:val="24"/>
          <w:szCs w:val="24"/>
          <w:shd w:val="clear" w:color="auto" w:fill="FFFFFF"/>
        </w:rPr>
        <w:t>veiktais</w:t>
      </w:r>
      <w:r w:rsidRPr="002303A8">
        <w:rPr>
          <w:sz w:val="24"/>
          <w:szCs w:val="24"/>
          <w:shd w:val="clear" w:color="auto" w:fill="FFFFFF"/>
        </w:rPr>
        <w:t xml:space="preserve"> valdes locekļa prēmijas aprēķins tiek pievienots dalībnieka lēmumam</w:t>
      </w:r>
      <w:r w:rsidR="00984A0A" w:rsidRPr="002303A8">
        <w:rPr>
          <w:sz w:val="24"/>
          <w:szCs w:val="24"/>
          <w:shd w:val="clear" w:color="auto" w:fill="FFFFFF"/>
        </w:rPr>
        <w:t xml:space="preserve"> par prēmijas piešķiršanu</w:t>
      </w:r>
      <w:r w:rsidR="001E7C2A">
        <w:rPr>
          <w:sz w:val="24"/>
          <w:szCs w:val="24"/>
          <w:shd w:val="clear" w:color="auto" w:fill="FFFFFF"/>
        </w:rPr>
        <w:t>;</w:t>
      </w:r>
      <w:r w:rsidR="00984A0A" w:rsidRPr="002303A8">
        <w:rPr>
          <w:sz w:val="24"/>
          <w:szCs w:val="24"/>
          <w:shd w:val="clear" w:color="auto" w:fill="FFFFFF"/>
        </w:rPr>
        <w:t xml:space="preserve"> </w:t>
      </w:r>
    </w:p>
    <w:p w14:paraId="079B4567" w14:textId="6F06E066" w:rsidR="00423CE0" w:rsidRPr="002303A8" w:rsidRDefault="00892443" w:rsidP="008B4EF1">
      <w:pPr>
        <w:pStyle w:val="Sarakstarindkopa"/>
        <w:numPr>
          <w:ilvl w:val="0"/>
          <w:numId w:val="11"/>
        </w:numPr>
        <w:rPr>
          <w:sz w:val="24"/>
          <w:szCs w:val="24"/>
          <w:shd w:val="clear" w:color="auto" w:fill="FFFFFF"/>
        </w:rPr>
      </w:pPr>
      <w:r w:rsidRPr="002303A8">
        <w:rPr>
          <w:sz w:val="24"/>
          <w:szCs w:val="24"/>
          <w:shd w:val="clear" w:color="auto" w:fill="FFFFFF"/>
        </w:rPr>
        <w:t>Lēmuma pieņemšanai nepieciešamos dokumentus un informāciju sagatavo RTU atbildīg</w:t>
      </w:r>
      <w:r w:rsidR="00302606" w:rsidRPr="002303A8">
        <w:rPr>
          <w:sz w:val="24"/>
          <w:szCs w:val="24"/>
          <w:shd w:val="clear" w:color="auto" w:fill="FFFFFF"/>
        </w:rPr>
        <w:t>ais darbinieks</w:t>
      </w:r>
      <w:r w:rsidRPr="002303A8">
        <w:rPr>
          <w:sz w:val="24"/>
          <w:szCs w:val="24"/>
          <w:shd w:val="clear" w:color="auto" w:fill="FFFFFF"/>
        </w:rPr>
        <w:t xml:space="preserve"> par kapitālsabiedrībām</w:t>
      </w:r>
      <w:r w:rsidR="00626C70" w:rsidRPr="002303A8">
        <w:rPr>
          <w:sz w:val="24"/>
          <w:szCs w:val="24"/>
          <w:shd w:val="clear" w:color="auto" w:fill="FFFFFF"/>
        </w:rPr>
        <w:t xml:space="preserve"> vai </w:t>
      </w:r>
      <w:r w:rsidR="00B47F85" w:rsidRPr="002303A8">
        <w:rPr>
          <w:sz w:val="24"/>
          <w:szCs w:val="24"/>
          <w:shd w:val="clear" w:color="auto" w:fill="FFFFFF"/>
        </w:rPr>
        <w:t xml:space="preserve">cita </w:t>
      </w:r>
      <w:r w:rsidR="00717057" w:rsidRPr="002303A8">
        <w:rPr>
          <w:sz w:val="24"/>
          <w:szCs w:val="24"/>
          <w:shd w:val="clear" w:color="auto" w:fill="FFFFFF"/>
        </w:rPr>
        <w:t xml:space="preserve">RTU rektora </w:t>
      </w:r>
      <w:r w:rsidR="00E20C58" w:rsidRPr="002303A8">
        <w:rPr>
          <w:sz w:val="24"/>
          <w:szCs w:val="24"/>
          <w:shd w:val="clear" w:color="auto" w:fill="FFFFFF"/>
        </w:rPr>
        <w:t xml:space="preserve">noteikta persona. </w:t>
      </w:r>
    </w:p>
    <w:p w14:paraId="23FB258B" w14:textId="77777777" w:rsidR="00E77796" w:rsidRPr="002303A8" w:rsidRDefault="00E77796" w:rsidP="00423CE0">
      <w:pPr>
        <w:pStyle w:val="Sarakstarindkopa"/>
        <w:ind w:left="720" w:firstLine="0"/>
        <w:rPr>
          <w:sz w:val="24"/>
          <w:szCs w:val="24"/>
          <w:shd w:val="clear" w:color="auto" w:fill="FFFFFF"/>
        </w:rPr>
      </w:pPr>
    </w:p>
    <w:sectPr w:rsidR="00E77796" w:rsidRPr="002303A8" w:rsidSect="00F8250A"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D4BF" w14:textId="77777777" w:rsidR="00406BCF" w:rsidRDefault="00406BCF">
      <w:r>
        <w:separator/>
      </w:r>
    </w:p>
  </w:endnote>
  <w:endnote w:type="continuationSeparator" w:id="0">
    <w:p w14:paraId="112B1E71" w14:textId="77777777" w:rsidR="00406BCF" w:rsidRDefault="0040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4DEB" w14:textId="77777777" w:rsidR="000F40E5" w:rsidRDefault="000F40E5">
    <w:pPr>
      <w:pStyle w:val="Pamatteksts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581916"/>
      <w:docPartObj>
        <w:docPartGallery w:val="Page Numbers (Bottom of Page)"/>
        <w:docPartUnique/>
      </w:docPartObj>
    </w:sdtPr>
    <w:sdtEndPr/>
    <w:sdtContent>
      <w:p w14:paraId="2069D7E3" w14:textId="6B8CA92F" w:rsidR="00BD4BFB" w:rsidRDefault="00BD4BF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E0C73" w14:textId="77777777" w:rsidR="00BD4BFB" w:rsidRDefault="00BD4B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9CF9" w14:textId="77777777" w:rsidR="00406BCF" w:rsidRDefault="00406BCF">
      <w:r>
        <w:separator/>
      </w:r>
    </w:p>
  </w:footnote>
  <w:footnote w:type="continuationSeparator" w:id="0">
    <w:p w14:paraId="570695F1" w14:textId="77777777" w:rsidR="00406BCF" w:rsidRDefault="00406BCF">
      <w:r>
        <w:continuationSeparator/>
      </w:r>
    </w:p>
  </w:footnote>
  <w:footnote w:id="1">
    <w:p w14:paraId="5FF62131" w14:textId="7F729783" w:rsidR="005F200A" w:rsidRDefault="005F200A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>
        <w:r>
          <w:rPr>
            <w:color w:val="0000FF"/>
            <w:sz w:val="18"/>
            <w:u w:val="single" w:color="0000FF"/>
          </w:rPr>
          <w:t>https://likumi.lv/ta/id/269907-publiskas-personas-</w:t>
        </w:r>
      </w:hyperlink>
      <w:r>
        <w:rPr>
          <w:color w:val="0000FF"/>
          <w:sz w:val="18"/>
        </w:rPr>
        <w:t xml:space="preserve"> </w:t>
      </w:r>
      <w:hyperlink r:id="rId2">
        <w:proofErr w:type="spellStart"/>
        <w:r>
          <w:rPr>
            <w:color w:val="0000FF"/>
            <w:sz w:val="18"/>
            <w:u w:val="single" w:color="0000FF"/>
          </w:rPr>
          <w:t>kapitala</w:t>
        </w:r>
        <w:proofErr w:type="spellEnd"/>
        <w:r>
          <w:rPr>
            <w:color w:val="0000FF"/>
            <w:sz w:val="18"/>
            <w:u w:val="single" w:color="0000FF"/>
          </w:rPr>
          <w:t>-dalu-un-</w:t>
        </w:r>
        <w:proofErr w:type="spellStart"/>
        <w:r>
          <w:rPr>
            <w:color w:val="0000FF"/>
            <w:sz w:val="18"/>
            <w:u w:val="single" w:color="0000FF"/>
          </w:rPr>
          <w:t>kapitalsabiedribu</w:t>
        </w:r>
        <w:proofErr w:type="spellEnd"/>
        <w:r>
          <w:rPr>
            <w:color w:val="0000FF"/>
            <w:sz w:val="18"/>
            <w:u w:val="single" w:color="0000FF"/>
          </w:rPr>
          <w:t>-</w:t>
        </w:r>
        <w:proofErr w:type="spellStart"/>
        <w:r>
          <w:rPr>
            <w:color w:val="0000FF"/>
            <w:sz w:val="18"/>
            <w:u w:val="single" w:color="0000FF"/>
          </w:rPr>
          <w:t>parvaldibas</w:t>
        </w:r>
        <w:proofErr w:type="spellEnd"/>
        <w:r>
          <w:rPr>
            <w:color w:val="0000FF"/>
            <w:sz w:val="18"/>
            <w:u w:val="single" w:color="0000FF"/>
          </w:rPr>
          <w:t>-likums</w:t>
        </w:r>
        <w:r>
          <w:rPr>
            <w:sz w:val="18"/>
          </w:rPr>
          <w:t>.</w:t>
        </w:r>
      </w:hyperlink>
    </w:p>
  </w:footnote>
  <w:footnote w:id="2">
    <w:p w14:paraId="207FB0D9" w14:textId="63C6494E" w:rsidR="004B3102" w:rsidRDefault="004B3102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3" w:history="1">
        <w:r w:rsidRPr="008F0078">
          <w:rPr>
            <w:rStyle w:val="Hipersaite"/>
            <w:sz w:val="18"/>
          </w:rPr>
          <w:t>https://likumi.lv/ta/id/361431-valdes-un-padomes-loceklu-skaita-un-atalgojuma-noteiksanas-kartiba-publiskas-personas-kapitala-dalu-parvaldisanas-gadijuma</w:t>
        </w:r>
      </w:hyperlink>
    </w:p>
  </w:footnote>
  <w:footnote w:id="3">
    <w:p w14:paraId="61F99D88" w14:textId="67281CAA" w:rsidR="00A64B3C" w:rsidRDefault="00A64B3C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4" w:history="1">
        <w:r w:rsidR="000A0D40" w:rsidRPr="00004B82">
          <w:rPr>
            <w:rStyle w:val="Hipersaite"/>
          </w:rPr>
          <w:t>https://likumi.lv/ta/id/277779-gada-parskatu-un-konsolideto-gada-parskatu-likums</w:t>
        </w:r>
      </w:hyperlink>
      <w:r w:rsidR="000A0D40">
        <w:t xml:space="preserve"> </w:t>
      </w:r>
      <w:r w:rsidR="00574BDA">
        <w:t xml:space="preserve"> </w:t>
      </w:r>
    </w:p>
  </w:footnote>
  <w:footnote w:id="4">
    <w:p w14:paraId="0002310B" w14:textId="536BF39D" w:rsidR="003F56B0" w:rsidRDefault="003F56B0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5" w:history="1">
        <w:r w:rsidR="008A5F6B" w:rsidRPr="00F3232F">
          <w:rPr>
            <w:rStyle w:val="Hipersaite"/>
          </w:rPr>
          <w:t>www.csp.gov.lv</w:t>
        </w:r>
      </w:hyperlink>
      <w:r w:rsidR="008A5F6B">
        <w:t xml:space="preserve"> </w:t>
      </w:r>
    </w:p>
  </w:footnote>
  <w:footnote w:id="5">
    <w:p w14:paraId="53AC972C" w14:textId="08700D29" w:rsidR="00970FA7" w:rsidRDefault="00970FA7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6" w:history="1">
        <w:r w:rsidRPr="00004B82">
          <w:rPr>
            <w:rStyle w:val="Hipersaite"/>
          </w:rPr>
          <w:t>https://www.rtu.lv/lv/universitate/struktura-un-vadiba/kapitalsabiedribas</w:t>
        </w:r>
      </w:hyperlink>
      <w:r>
        <w:t xml:space="preserve"> </w:t>
      </w:r>
    </w:p>
  </w:footnote>
  <w:footnote w:id="6">
    <w:p w14:paraId="03A31218" w14:textId="77777777" w:rsidR="001B280D" w:rsidRDefault="001B280D" w:rsidP="001B280D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rPr>
          <w:shd w:val="clear" w:color="auto" w:fill="FFFFFF"/>
        </w:rPr>
        <w:t>Ar</w:t>
      </w:r>
      <w:r w:rsidRPr="00FE76D2">
        <w:rPr>
          <w:shd w:val="clear" w:color="auto" w:fill="FFFFFF"/>
        </w:rPr>
        <w:t xml:space="preserve"> RTU Padomes </w:t>
      </w:r>
      <w:r>
        <w:rPr>
          <w:shd w:val="clear" w:color="auto" w:fill="FFFFFF"/>
        </w:rPr>
        <w:t xml:space="preserve">2023.gada 31.oktobra sēdes </w:t>
      </w:r>
      <w:r w:rsidRPr="00FE76D2">
        <w:rPr>
          <w:shd w:val="clear" w:color="auto" w:fill="FFFFFF"/>
        </w:rPr>
        <w:t>apstiprināt</w:t>
      </w:r>
      <w:r>
        <w:rPr>
          <w:shd w:val="clear" w:color="auto" w:fill="FFFFFF"/>
        </w:rPr>
        <w:t>ā</w:t>
      </w:r>
      <w:r w:rsidRPr="00FE76D2">
        <w:rPr>
          <w:shd w:val="clear" w:color="auto" w:fill="FFFFFF"/>
        </w:rPr>
        <w:t xml:space="preserve"> “RTU kapitālsabiedrību vienotas pārvaldības kārtība”</w:t>
      </w:r>
      <w:r w:rsidRPr="008A0FF0">
        <w:t xml:space="preserve"> </w:t>
      </w:r>
      <w:r>
        <w:t>(reģ.Nr.</w:t>
      </w:r>
      <w:r w:rsidRPr="008A0FF0">
        <w:rPr>
          <w:shd w:val="clear" w:color="auto" w:fill="FFFFFF"/>
        </w:rPr>
        <w:t>01000-21.1.2-e/53</w:t>
      </w:r>
      <w:r>
        <w:rPr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6EFC" w14:textId="77777777" w:rsidR="000F40E5" w:rsidRDefault="000F40E5">
    <w:pPr>
      <w:pStyle w:val="Pamattekst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4FB"/>
    <w:multiLevelType w:val="hybridMultilevel"/>
    <w:tmpl w:val="F9C0E454"/>
    <w:lvl w:ilvl="0" w:tplc="311EDC30">
      <w:start w:val="1"/>
      <w:numFmt w:val="decimal"/>
      <w:lvlText w:val="%1."/>
      <w:lvlJc w:val="left"/>
      <w:pPr>
        <w:ind w:left="1081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1801" w:hanging="360"/>
      </w:pPr>
    </w:lvl>
    <w:lvl w:ilvl="2" w:tplc="0426001B" w:tentative="1">
      <w:start w:val="1"/>
      <w:numFmt w:val="lowerRoman"/>
      <w:lvlText w:val="%3."/>
      <w:lvlJc w:val="right"/>
      <w:pPr>
        <w:ind w:left="2521" w:hanging="180"/>
      </w:pPr>
    </w:lvl>
    <w:lvl w:ilvl="3" w:tplc="0426000F" w:tentative="1">
      <w:start w:val="1"/>
      <w:numFmt w:val="decimal"/>
      <w:lvlText w:val="%4."/>
      <w:lvlJc w:val="left"/>
      <w:pPr>
        <w:ind w:left="3241" w:hanging="360"/>
      </w:pPr>
    </w:lvl>
    <w:lvl w:ilvl="4" w:tplc="04260019" w:tentative="1">
      <w:start w:val="1"/>
      <w:numFmt w:val="lowerLetter"/>
      <w:lvlText w:val="%5."/>
      <w:lvlJc w:val="left"/>
      <w:pPr>
        <w:ind w:left="3961" w:hanging="360"/>
      </w:pPr>
    </w:lvl>
    <w:lvl w:ilvl="5" w:tplc="0426001B" w:tentative="1">
      <w:start w:val="1"/>
      <w:numFmt w:val="lowerRoman"/>
      <w:lvlText w:val="%6."/>
      <w:lvlJc w:val="right"/>
      <w:pPr>
        <w:ind w:left="4681" w:hanging="180"/>
      </w:pPr>
    </w:lvl>
    <w:lvl w:ilvl="6" w:tplc="0426000F" w:tentative="1">
      <w:start w:val="1"/>
      <w:numFmt w:val="decimal"/>
      <w:lvlText w:val="%7."/>
      <w:lvlJc w:val="left"/>
      <w:pPr>
        <w:ind w:left="5401" w:hanging="360"/>
      </w:pPr>
    </w:lvl>
    <w:lvl w:ilvl="7" w:tplc="04260019" w:tentative="1">
      <w:start w:val="1"/>
      <w:numFmt w:val="lowerLetter"/>
      <w:lvlText w:val="%8."/>
      <w:lvlJc w:val="left"/>
      <w:pPr>
        <w:ind w:left="6121" w:hanging="360"/>
      </w:pPr>
    </w:lvl>
    <w:lvl w:ilvl="8" w:tplc="0426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0B6C581C"/>
    <w:multiLevelType w:val="hybridMultilevel"/>
    <w:tmpl w:val="D7960CD2"/>
    <w:lvl w:ilvl="0" w:tplc="50CC03DE">
      <w:start w:val="1"/>
      <w:numFmt w:val="decimal"/>
      <w:lvlText w:val="%1)"/>
      <w:lvlJc w:val="left"/>
      <w:pPr>
        <w:ind w:left="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DB76F7BE">
      <w:numFmt w:val="bullet"/>
      <w:lvlText w:val="•"/>
      <w:lvlJc w:val="left"/>
      <w:pPr>
        <w:ind w:left="833" w:hanging="360"/>
      </w:pPr>
      <w:rPr>
        <w:rFonts w:hint="default"/>
        <w:lang w:val="lv-LV" w:eastAsia="en-US" w:bidi="ar-SA"/>
      </w:rPr>
    </w:lvl>
    <w:lvl w:ilvl="2" w:tplc="E75EC8D2">
      <w:numFmt w:val="bullet"/>
      <w:lvlText w:val="•"/>
      <w:lvlJc w:val="left"/>
      <w:pPr>
        <w:ind w:left="1086" w:hanging="360"/>
      </w:pPr>
      <w:rPr>
        <w:rFonts w:hint="default"/>
        <w:lang w:val="lv-LV" w:eastAsia="en-US" w:bidi="ar-SA"/>
      </w:rPr>
    </w:lvl>
    <w:lvl w:ilvl="3" w:tplc="9C028164">
      <w:numFmt w:val="bullet"/>
      <w:lvlText w:val="•"/>
      <w:lvlJc w:val="left"/>
      <w:pPr>
        <w:ind w:left="1340" w:hanging="360"/>
      </w:pPr>
      <w:rPr>
        <w:rFonts w:hint="default"/>
        <w:lang w:val="lv-LV" w:eastAsia="en-US" w:bidi="ar-SA"/>
      </w:rPr>
    </w:lvl>
    <w:lvl w:ilvl="4" w:tplc="7BB2B6E0">
      <w:numFmt w:val="bullet"/>
      <w:lvlText w:val="•"/>
      <w:lvlJc w:val="left"/>
      <w:pPr>
        <w:ind w:left="1593" w:hanging="360"/>
      </w:pPr>
      <w:rPr>
        <w:rFonts w:hint="default"/>
        <w:lang w:val="lv-LV" w:eastAsia="en-US" w:bidi="ar-SA"/>
      </w:rPr>
    </w:lvl>
    <w:lvl w:ilvl="5" w:tplc="66BC9E9A">
      <w:numFmt w:val="bullet"/>
      <w:lvlText w:val="•"/>
      <w:lvlJc w:val="left"/>
      <w:pPr>
        <w:ind w:left="1847" w:hanging="360"/>
      </w:pPr>
      <w:rPr>
        <w:rFonts w:hint="default"/>
        <w:lang w:val="lv-LV" w:eastAsia="en-US" w:bidi="ar-SA"/>
      </w:rPr>
    </w:lvl>
    <w:lvl w:ilvl="6" w:tplc="21A891AC">
      <w:numFmt w:val="bullet"/>
      <w:lvlText w:val="•"/>
      <w:lvlJc w:val="left"/>
      <w:pPr>
        <w:ind w:left="2100" w:hanging="360"/>
      </w:pPr>
      <w:rPr>
        <w:rFonts w:hint="default"/>
        <w:lang w:val="lv-LV" w:eastAsia="en-US" w:bidi="ar-SA"/>
      </w:rPr>
    </w:lvl>
    <w:lvl w:ilvl="7" w:tplc="0F325A56">
      <w:numFmt w:val="bullet"/>
      <w:lvlText w:val="•"/>
      <w:lvlJc w:val="left"/>
      <w:pPr>
        <w:ind w:left="2353" w:hanging="360"/>
      </w:pPr>
      <w:rPr>
        <w:rFonts w:hint="default"/>
        <w:lang w:val="lv-LV" w:eastAsia="en-US" w:bidi="ar-SA"/>
      </w:rPr>
    </w:lvl>
    <w:lvl w:ilvl="8" w:tplc="25045E6A">
      <w:numFmt w:val="bullet"/>
      <w:lvlText w:val="•"/>
      <w:lvlJc w:val="left"/>
      <w:pPr>
        <w:ind w:left="2607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19FA406C"/>
    <w:multiLevelType w:val="hybridMultilevel"/>
    <w:tmpl w:val="4398790C"/>
    <w:lvl w:ilvl="0" w:tplc="E828E48A">
      <w:start w:val="1"/>
      <w:numFmt w:val="decimal"/>
      <w:lvlText w:val="%1)"/>
      <w:lvlJc w:val="left"/>
      <w:pPr>
        <w:ind w:left="5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3EF83A28">
      <w:numFmt w:val="bullet"/>
      <w:lvlText w:val="•"/>
      <w:lvlJc w:val="left"/>
      <w:pPr>
        <w:ind w:left="918" w:hanging="358"/>
      </w:pPr>
      <w:rPr>
        <w:rFonts w:hint="default"/>
        <w:lang w:val="lv-LV" w:eastAsia="en-US" w:bidi="ar-SA"/>
      </w:rPr>
    </w:lvl>
    <w:lvl w:ilvl="2" w:tplc="9036E584">
      <w:numFmt w:val="bullet"/>
      <w:lvlText w:val="•"/>
      <w:lvlJc w:val="left"/>
      <w:pPr>
        <w:ind w:left="1256" w:hanging="358"/>
      </w:pPr>
      <w:rPr>
        <w:rFonts w:hint="default"/>
        <w:lang w:val="lv-LV" w:eastAsia="en-US" w:bidi="ar-SA"/>
      </w:rPr>
    </w:lvl>
    <w:lvl w:ilvl="3" w:tplc="9E327786">
      <w:numFmt w:val="bullet"/>
      <w:lvlText w:val="•"/>
      <w:lvlJc w:val="left"/>
      <w:pPr>
        <w:ind w:left="1594" w:hanging="358"/>
      </w:pPr>
      <w:rPr>
        <w:rFonts w:hint="default"/>
        <w:lang w:val="lv-LV" w:eastAsia="en-US" w:bidi="ar-SA"/>
      </w:rPr>
    </w:lvl>
    <w:lvl w:ilvl="4" w:tplc="DC8EB2EC">
      <w:numFmt w:val="bullet"/>
      <w:lvlText w:val="•"/>
      <w:lvlJc w:val="left"/>
      <w:pPr>
        <w:ind w:left="1932" w:hanging="358"/>
      </w:pPr>
      <w:rPr>
        <w:rFonts w:hint="default"/>
        <w:lang w:val="lv-LV" w:eastAsia="en-US" w:bidi="ar-SA"/>
      </w:rPr>
    </w:lvl>
    <w:lvl w:ilvl="5" w:tplc="ADDE95F0">
      <w:numFmt w:val="bullet"/>
      <w:lvlText w:val="•"/>
      <w:lvlJc w:val="left"/>
      <w:pPr>
        <w:ind w:left="2270" w:hanging="358"/>
      </w:pPr>
      <w:rPr>
        <w:rFonts w:hint="default"/>
        <w:lang w:val="lv-LV" w:eastAsia="en-US" w:bidi="ar-SA"/>
      </w:rPr>
    </w:lvl>
    <w:lvl w:ilvl="6" w:tplc="A2C04582">
      <w:numFmt w:val="bullet"/>
      <w:lvlText w:val="•"/>
      <w:lvlJc w:val="left"/>
      <w:pPr>
        <w:ind w:left="2608" w:hanging="358"/>
      </w:pPr>
      <w:rPr>
        <w:rFonts w:hint="default"/>
        <w:lang w:val="lv-LV" w:eastAsia="en-US" w:bidi="ar-SA"/>
      </w:rPr>
    </w:lvl>
    <w:lvl w:ilvl="7" w:tplc="04BE3B94">
      <w:numFmt w:val="bullet"/>
      <w:lvlText w:val="•"/>
      <w:lvlJc w:val="left"/>
      <w:pPr>
        <w:ind w:left="2946" w:hanging="358"/>
      </w:pPr>
      <w:rPr>
        <w:rFonts w:hint="default"/>
        <w:lang w:val="lv-LV" w:eastAsia="en-US" w:bidi="ar-SA"/>
      </w:rPr>
    </w:lvl>
    <w:lvl w:ilvl="8" w:tplc="02F0EA70">
      <w:numFmt w:val="bullet"/>
      <w:lvlText w:val="•"/>
      <w:lvlJc w:val="left"/>
      <w:pPr>
        <w:ind w:left="3284" w:hanging="358"/>
      </w:pPr>
      <w:rPr>
        <w:rFonts w:hint="default"/>
        <w:lang w:val="lv-LV" w:eastAsia="en-US" w:bidi="ar-SA"/>
      </w:rPr>
    </w:lvl>
  </w:abstractNum>
  <w:abstractNum w:abstractNumId="3" w15:restartNumberingAfterBreak="0">
    <w:nsid w:val="2159095B"/>
    <w:multiLevelType w:val="hybridMultilevel"/>
    <w:tmpl w:val="3FEE143E"/>
    <w:lvl w:ilvl="0" w:tplc="CBBC628C">
      <w:start w:val="1"/>
      <w:numFmt w:val="decimal"/>
      <w:lvlText w:val="%1)"/>
      <w:lvlJc w:val="left"/>
      <w:pPr>
        <w:ind w:left="629" w:hanging="41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B9C0A98E">
      <w:numFmt w:val="bullet"/>
      <w:lvlText w:val="•"/>
      <w:lvlJc w:val="left"/>
      <w:pPr>
        <w:ind w:left="869" w:hanging="416"/>
      </w:pPr>
      <w:rPr>
        <w:rFonts w:hint="default"/>
        <w:lang w:val="lv-LV" w:eastAsia="en-US" w:bidi="ar-SA"/>
      </w:rPr>
    </w:lvl>
    <w:lvl w:ilvl="2" w:tplc="4B50C8F8">
      <w:numFmt w:val="bullet"/>
      <w:lvlText w:val="•"/>
      <w:lvlJc w:val="left"/>
      <w:pPr>
        <w:ind w:left="1118" w:hanging="416"/>
      </w:pPr>
      <w:rPr>
        <w:rFonts w:hint="default"/>
        <w:lang w:val="lv-LV" w:eastAsia="en-US" w:bidi="ar-SA"/>
      </w:rPr>
    </w:lvl>
    <w:lvl w:ilvl="3" w:tplc="6888B8A0">
      <w:numFmt w:val="bullet"/>
      <w:lvlText w:val="•"/>
      <w:lvlJc w:val="left"/>
      <w:pPr>
        <w:ind w:left="1368" w:hanging="416"/>
      </w:pPr>
      <w:rPr>
        <w:rFonts w:hint="default"/>
        <w:lang w:val="lv-LV" w:eastAsia="en-US" w:bidi="ar-SA"/>
      </w:rPr>
    </w:lvl>
    <w:lvl w:ilvl="4" w:tplc="66F4258C">
      <w:numFmt w:val="bullet"/>
      <w:lvlText w:val="•"/>
      <w:lvlJc w:val="left"/>
      <w:pPr>
        <w:ind w:left="1617" w:hanging="416"/>
      </w:pPr>
      <w:rPr>
        <w:rFonts w:hint="default"/>
        <w:lang w:val="lv-LV" w:eastAsia="en-US" w:bidi="ar-SA"/>
      </w:rPr>
    </w:lvl>
    <w:lvl w:ilvl="5" w:tplc="D9B8F550">
      <w:numFmt w:val="bullet"/>
      <w:lvlText w:val="•"/>
      <w:lvlJc w:val="left"/>
      <w:pPr>
        <w:ind w:left="1867" w:hanging="416"/>
      </w:pPr>
      <w:rPr>
        <w:rFonts w:hint="default"/>
        <w:lang w:val="lv-LV" w:eastAsia="en-US" w:bidi="ar-SA"/>
      </w:rPr>
    </w:lvl>
    <w:lvl w:ilvl="6" w:tplc="AE6E5F82">
      <w:numFmt w:val="bullet"/>
      <w:lvlText w:val="•"/>
      <w:lvlJc w:val="left"/>
      <w:pPr>
        <w:ind w:left="2116" w:hanging="416"/>
      </w:pPr>
      <w:rPr>
        <w:rFonts w:hint="default"/>
        <w:lang w:val="lv-LV" w:eastAsia="en-US" w:bidi="ar-SA"/>
      </w:rPr>
    </w:lvl>
    <w:lvl w:ilvl="7" w:tplc="88AA88E0">
      <w:numFmt w:val="bullet"/>
      <w:lvlText w:val="•"/>
      <w:lvlJc w:val="left"/>
      <w:pPr>
        <w:ind w:left="2365" w:hanging="416"/>
      </w:pPr>
      <w:rPr>
        <w:rFonts w:hint="default"/>
        <w:lang w:val="lv-LV" w:eastAsia="en-US" w:bidi="ar-SA"/>
      </w:rPr>
    </w:lvl>
    <w:lvl w:ilvl="8" w:tplc="82069066">
      <w:numFmt w:val="bullet"/>
      <w:lvlText w:val="•"/>
      <w:lvlJc w:val="left"/>
      <w:pPr>
        <w:ind w:left="2615" w:hanging="416"/>
      </w:pPr>
      <w:rPr>
        <w:rFonts w:hint="default"/>
        <w:lang w:val="lv-LV" w:eastAsia="en-US" w:bidi="ar-SA"/>
      </w:rPr>
    </w:lvl>
  </w:abstractNum>
  <w:abstractNum w:abstractNumId="4" w15:restartNumberingAfterBreak="0">
    <w:nsid w:val="23AD523F"/>
    <w:multiLevelType w:val="hybridMultilevel"/>
    <w:tmpl w:val="CB702194"/>
    <w:lvl w:ilvl="0" w:tplc="5ED47ACE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00" w:hanging="360"/>
      </w:pPr>
    </w:lvl>
    <w:lvl w:ilvl="2" w:tplc="0426001B" w:tentative="1">
      <w:start w:val="1"/>
      <w:numFmt w:val="lowerRoman"/>
      <w:lvlText w:val="%3."/>
      <w:lvlJc w:val="right"/>
      <w:pPr>
        <w:ind w:left="3220" w:hanging="180"/>
      </w:pPr>
    </w:lvl>
    <w:lvl w:ilvl="3" w:tplc="0426000F" w:tentative="1">
      <w:start w:val="1"/>
      <w:numFmt w:val="decimal"/>
      <w:lvlText w:val="%4."/>
      <w:lvlJc w:val="left"/>
      <w:pPr>
        <w:ind w:left="3940" w:hanging="360"/>
      </w:pPr>
    </w:lvl>
    <w:lvl w:ilvl="4" w:tplc="04260019" w:tentative="1">
      <w:start w:val="1"/>
      <w:numFmt w:val="lowerLetter"/>
      <w:lvlText w:val="%5."/>
      <w:lvlJc w:val="left"/>
      <w:pPr>
        <w:ind w:left="4660" w:hanging="360"/>
      </w:pPr>
    </w:lvl>
    <w:lvl w:ilvl="5" w:tplc="0426001B" w:tentative="1">
      <w:start w:val="1"/>
      <w:numFmt w:val="lowerRoman"/>
      <w:lvlText w:val="%6."/>
      <w:lvlJc w:val="right"/>
      <w:pPr>
        <w:ind w:left="5380" w:hanging="180"/>
      </w:pPr>
    </w:lvl>
    <w:lvl w:ilvl="6" w:tplc="0426000F" w:tentative="1">
      <w:start w:val="1"/>
      <w:numFmt w:val="decimal"/>
      <w:lvlText w:val="%7."/>
      <w:lvlJc w:val="left"/>
      <w:pPr>
        <w:ind w:left="6100" w:hanging="360"/>
      </w:pPr>
    </w:lvl>
    <w:lvl w:ilvl="7" w:tplc="04260019" w:tentative="1">
      <w:start w:val="1"/>
      <w:numFmt w:val="lowerLetter"/>
      <w:lvlText w:val="%8."/>
      <w:lvlJc w:val="left"/>
      <w:pPr>
        <w:ind w:left="6820" w:hanging="360"/>
      </w:pPr>
    </w:lvl>
    <w:lvl w:ilvl="8" w:tplc="042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32CD2AF5"/>
    <w:multiLevelType w:val="hybridMultilevel"/>
    <w:tmpl w:val="5D6A36EE"/>
    <w:lvl w:ilvl="0" w:tplc="ACC6CF72">
      <w:start w:val="1"/>
      <w:numFmt w:val="decimal"/>
      <w:lvlText w:val="%1)"/>
      <w:lvlJc w:val="left"/>
      <w:pPr>
        <w:ind w:left="1020" w:hanging="360"/>
      </w:pPr>
    </w:lvl>
    <w:lvl w:ilvl="1" w:tplc="C56AF5DA">
      <w:start w:val="1"/>
      <w:numFmt w:val="decimal"/>
      <w:lvlText w:val="%2)"/>
      <w:lvlJc w:val="left"/>
      <w:pPr>
        <w:ind w:left="1020" w:hanging="360"/>
      </w:pPr>
    </w:lvl>
    <w:lvl w:ilvl="2" w:tplc="4B06BC9A">
      <w:start w:val="1"/>
      <w:numFmt w:val="decimal"/>
      <w:lvlText w:val="%3)"/>
      <w:lvlJc w:val="left"/>
      <w:pPr>
        <w:ind w:left="1020" w:hanging="360"/>
      </w:pPr>
    </w:lvl>
    <w:lvl w:ilvl="3" w:tplc="E90ACF82">
      <w:start w:val="1"/>
      <w:numFmt w:val="decimal"/>
      <w:lvlText w:val="%4)"/>
      <w:lvlJc w:val="left"/>
      <w:pPr>
        <w:ind w:left="1020" w:hanging="360"/>
      </w:pPr>
    </w:lvl>
    <w:lvl w:ilvl="4" w:tplc="2682C616">
      <w:start w:val="1"/>
      <w:numFmt w:val="decimal"/>
      <w:lvlText w:val="%5)"/>
      <w:lvlJc w:val="left"/>
      <w:pPr>
        <w:ind w:left="1020" w:hanging="360"/>
      </w:pPr>
    </w:lvl>
    <w:lvl w:ilvl="5" w:tplc="B26EB4BC">
      <w:start w:val="1"/>
      <w:numFmt w:val="decimal"/>
      <w:lvlText w:val="%6)"/>
      <w:lvlJc w:val="left"/>
      <w:pPr>
        <w:ind w:left="1020" w:hanging="360"/>
      </w:pPr>
    </w:lvl>
    <w:lvl w:ilvl="6" w:tplc="4830CAB4">
      <w:start w:val="1"/>
      <w:numFmt w:val="decimal"/>
      <w:lvlText w:val="%7)"/>
      <w:lvlJc w:val="left"/>
      <w:pPr>
        <w:ind w:left="1020" w:hanging="360"/>
      </w:pPr>
    </w:lvl>
    <w:lvl w:ilvl="7" w:tplc="0A107C48">
      <w:start w:val="1"/>
      <w:numFmt w:val="decimal"/>
      <w:lvlText w:val="%8)"/>
      <w:lvlJc w:val="left"/>
      <w:pPr>
        <w:ind w:left="1020" w:hanging="360"/>
      </w:pPr>
    </w:lvl>
    <w:lvl w:ilvl="8" w:tplc="53265D5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8AF57AF"/>
    <w:multiLevelType w:val="multilevel"/>
    <w:tmpl w:val="EF1A3AC0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6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80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5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923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095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6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39" w:hanging="720"/>
      </w:pPr>
      <w:rPr>
        <w:rFonts w:hint="default"/>
        <w:lang w:val="lv-LV" w:eastAsia="en-US" w:bidi="ar-SA"/>
      </w:rPr>
    </w:lvl>
  </w:abstractNum>
  <w:abstractNum w:abstractNumId="7" w15:restartNumberingAfterBreak="0">
    <w:nsid w:val="3ACD0BC1"/>
    <w:multiLevelType w:val="hybridMultilevel"/>
    <w:tmpl w:val="14E84FEE"/>
    <w:lvl w:ilvl="0" w:tplc="AC829436">
      <w:start w:val="1"/>
      <w:numFmt w:val="decimal"/>
      <w:lvlText w:val="%1)"/>
      <w:lvlJc w:val="left"/>
      <w:pPr>
        <w:ind w:left="5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6D6C27F6">
      <w:numFmt w:val="bullet"/>
      <w:lvlText w:val="•"/>
      <w:lvlJc w:val="left"/>
      <w:pPr>
        <w:ind w:left="918" w:hanging="363"/>
      </w:pPr>
      <w:rPr>
        <w:rFonts w:hint="default"/>
        <w:lang w:val="lv-LV" w:eastAsia="en-US" w:bidi="ar-SA"/>
      </w:rPr>
    </w:lvl>
    <w:lvl w:ilvl="2" w:tplc="73AAABA4">
      <w:numFmt w:val="bullet"/>
      <w:lvlText w:val="•"/>
      <w:lvlJc w:val="left"/>
      <w:pPr>
        <w:ind w:left="1256" w:hanging="363"/>
      </w:pPr>
      <w:rPr>
        <w:rFonts w:hint="default"/>
        <w:lang w:val="lv-LV" w:eastAsia="en-US" w:bidi="ar-SA"/>
      </w:rPr>
    </w:lvl>
    <w:lvl w:ilvl="3" w:tplc="65365408">
      <w:numFmt w:val="bullet"/>
      <w:lvlText w:val="•"/>
      <w:lvlJc w:val="left"/>
      <w:pPr>
        <w:ind w:left="1594" w:hanging="363"/>
      </w:pPr>
      <w:rPr>
        <w:rFonts w:hint="default"/>
        <w:lang w:val="lv-LV" w:eastAsia="en-US" w:bidi="ar-SA"/>
      </w:rPr>
    </w:lvl>
    <w:lvl w:ilvl="4" w:tplc="1960DD9A">
      <w:numFmt w:val="bullet"/>
      <w:lvlText w:val="•"/>
      <w:lvlJc w:val="left"/>
      <w:pPr>
        <w:ind w:left="1932" w:hanging="363"/>
      </w:pPr>
      <w:rPr>
        <w:rFonts w:hint="default"/>
        <w:lang w:val="lv-LV" w:eastAsia="en-US" w:bidi="ar-SA"/>
      </w:rPr>
    </w:lvl>
    <w:lvl w:ilvl="5" w:tplc="0EDECCF6">
      <w:numFmt w:val="bullet"/>
      <w:lvlText w:val="•"/>
      <w:lvlJc w:val="left"/>
      <w:pPr>
        <w:ind w:left="2270" w:hanging="363"/>
      </w:pPr>
      <w:rPr>
        <w:rFonts w:hint="default"/>
        <w:lang w:val="lv-LV" w:eastAsia="en-US" w:bidi="ar-SA"/>
      </w:rPr>
    </w:lvl>
    <w:lvl w:ilvl="6" w:tplc="B28EA7A6">
      <w:numFmt w:val="bullet"/>
      <w:lvlText w:val="•"/>
      <w:lvlJc w:val="left"/>
      <w:pPr>
        <w:ind w:left="2608" w:hanging="363"/>
      </w:pPr>
      <w:rPr>
        <w:rFonts w:hint="default"/>
        <w:lang w:val="lv-LV" w:eastAsia="en-US" w:bidi="ar-SA"/>
      </w:rPr>
    </w:lvl>
    <w:lvl w:ilvl="7" w:tplc="186416D4">
      <w:numFmt w:val="bullet"/>
      <w:lvlText w:val="•"/>
      <w:lvlJc w:val="left"/>
      <w:pPr>
        <w:ind w:left="2946" w:hanging="363"/>
      </w:pPr>
      <w:rPr>
        <w:rFonts w:hint="default"/>
        <w:lang w:val="lv-LV" w:eastAsia="en-US" w:bidi="ar-SA"/>
      </w:rPr>
    </w:lvl>
    <w:lvl w:ilvl="8" w:tplc="4662908E">
      <w:numFmt w:val="bullet"/>
      <w:lvlText w:val="•"/>
      <w:lvlJc w:val="left"/>
      <w:pPr>
        <w:ind w:left="3284" w:hanging="363"/>
      </w:pPr>
      <w:rPr>
        <w:rFonts w:hint="default"/>
        <w:lang w:val="lv-LV" w:eastAsia="en-US" w:bidi="ar-SA"/>
      </w:rPr>
    </w:lvl>
  </w:abstractNum>
  <w:abstractNum w:abstractNumId="8" w15:restartNumberingAfterBreak="0">
    <w:nsid w:val="3D1A3ECD"/>
    <w:multiLevelType w:val="hybridMultilevel"/>
    <w:tmpl w:val="F6A488A0"/>
    <w:lvl w:ilvl="0" w:tplc="0AF49B18">
      <w:numFmt w:val="bullet"/>
      <w:lvlText w:val=""/>
      <w:lvlJc w:val="left"/>
      <w:pPr>
        <w:ind w:left="17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CDC8B58">
      <w:numFmt w:val="bullet"/>
      <w:lvlText w:val=""/>
      <w:lvlJc w:val="left"/>
      <w:pPr>
        <w:ind w:left="1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227A0FC0">
      <w:numFmt w:val="bullet"/>
      <w:lvlText w:val="•"/>
      <w:lvlJc w:val="left"/>
      <w:pPr>
        <w:ind w:left="2269" w:hanging="360"/>
      </w:pPr>
      <w:rPr>
        <w:rFonts w:hint="default"/>
        <w:lang w:val="lv-LV" w:eastAsia="en-US" w:bidi="ar-SA"/>
      </w:rPr>
    </w:lvl>
    <w:lvl w:ilvl="3" w:tplc="98A8FEBE">
      <w:numFmt w:val="bullet"/>
      <w:lvlText w:val="•"/>
      <w:lvlJc w:val="left"/>
      <w:pPr>
        <w:ind w:left="2538" w:hanging="360"/>
      </w:pPr>
      <w:rPr>
        <w:rFonts w:hint="default"/>
        <w:lang w:val="lv-LV" w:eastAsia="en-US" w:bidi="ar-SA"/>
      </w:rPr>
    </w:lvl>
    <w:lvl w:ilvl="4" w:tplc="80D4C088">
      <w:numFmt w:val="bullet"/>
      <w:lvlText w:val="•"/>
      <w:lvlJc w:val="left"/>
      <w:pPr>
        <w:ind w:left="2807" w:hanging="360"/>
      </w:pPr>
      <w:rPr>
        <w:rFonts w:hint="default"/>
        <w:lang w:val="lv-LV" w:eastAsia="en-US" w:bidi="ar-SA"/>
      </w:rPr>
    </w:lvl>
    <w:lvl w:ilvl="5" w:tplc="9522CFF8">
      <w:numFmt w:val="bullet"/>
      <w:lvlText w:val="•"/>
      <w:lvlJc w:val="left"/>
      <w:pPr>
        <w:ind w:left="3076" w:hanging="360"/>
      </w:pPr>
      <w:rPr>
        <w:rFonts w:hint="default"/>
        <w:lang w:val="lv-LV" w:eastAsia="en-US" w:bidi="ar-SA"/>
      </w:rPr>
    </w:lvl>
    <w:lvl w:ilvl="6" w:tplc="D96EED9A">
      <w:numFmt w:val="bullet"/>
      <w:lvlText w:val="•"/>
      <w:lvlJc w:val="left"/>
      <w:pPr>
        <w:ind w:left="3345" w:hanging="360"/>
      </w:pPr>
      <w:rPr>
        <w:rFonts w:hint="default"/>
        <w:lang w:val="lv-LV" w:eastAsia="en-US" w:bidi="ar-SA"/>
      </w:rPr>
    </w:lvl>
    <w:lvl w:ilvl="7" w:tplc="D4D467D4">
      <w:numFmt w:val="bullet"/>
      <w:lvlText w:val="•"/>
      <w:lvlJc w:val="left"/>
      <w:pPr>
        <w:ind w:left="3614" w:hanging="360"/>
      </w:pPr>
      <w:rPr>
        <w:rFonts w:hint="default"/>
        <w:lang w:val="lv-LV" w:eastAsia="en-US" w:bidi="ar-SA"/>
      </w:rPr>
    </w:lvl>
    <w:lvl w:ilvl="8" w:tplc="CE94BFF0">
      <w:numFmt w:val="bullet"/>
      <w:lvlText w:val="•"/>
      <w:lvlJc w:val="left"/>
      <w:pPr>
        <w:ind w:left="3883" w:hanging="360"/>
      </w:pPr>
      <w:rPr>
        <w:rFonts w:hint="default"/>
        <w:lang w:val="lv-LV" w:eastAsia="en-US" w:bidi="ar-SA"/>
      </w:rPr>
    </w:lvl>
  </w:abstractNum>
  <w:abstractNum w:abstractNumId="9" w15:restartNumberingAfterBreak="0">
    <w:nsid w:val="48A63D77"/>
    <w:multiLevelType w:val="hybridMultilevel"/>
    <w:tmpl w:val="4AE49E04"/>
    <w:lvl w:ilvl="0" w:tplc="31D8AF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B071EFF"/>
    <w:multiLevelType w:val="hybridMultilevel"/>
    <w:tmpl w:val="445E1C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53CC1"/>
    <w:multiLevelType w:val="multilevel"/>
    <w:tmpl w:val="EF1A3AC0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6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80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5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923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095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6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39" w:hanging="720"/>
      </w:pPr>
      <w:rPr>
        <w:rFonts w:hint="default"/>
        <w:lang w:val="lv-LV" w:eastAsia="en-US" w:bidi="ar-SA"/>
      </w:rPr>
    </w:lvl>
  </w:abstractNum>
  <w:abstractNum w:abstractNumId="12" w15:restartNumberingAfterBreak="0">
    <w:nsid w:val="573438CB"/>
    <w:multiLevelType w:val="hybridMultilevel"/>
    <w:tmpl w:val="E4F2D028"/>
    <w:lvl w:ilvl="0" w:tplc="48B83E90">
      <w:start w:val="1"/>
      <w:numFmt w:val="decimal"/>
      <w:lvlText w:val="%1)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9A5C5616">
      <w:numFmt w:val="bullet"/>
      <w:lvlText w:val="•"/>
      <w:lvlJc w:val="left"/>
      <w:pPr>
        <w:ind w:left="833" w:hanging="360"/>
      </w:pPr>
      <w:rPr>
        <w:rFonts w:hint="default"/>
        <w:lang w:val="lv-LV" w:eastAsia="en-US" w:bidi="ar-SA"/>
      </w:rPr>
    </w:lvl>
    <w:lvl w:ilvl="2" w:tplc="11067B92">
      <w:numFmt w:val="bullet"/>
      <w:lvlText w:val="•"/>
      <w:lvlJc w:val="left"/>
      <w:pPr>
        <w:ind w:left="1086" w:hanging="360"/>
      </w:pPr>
      <w:rPr>
        <w:rFonts w:hint="default"/>
        <w:lang w:val="lv-LV" w:eastAsia="en-US" w:bidi="ar-SA"/>
      </w:rPr>
    </w:lvl>
    <w:lvl w:ilvl="3" w:tplc="0AE2D974">
      <w:numFmt w:val="bullet"/>
      <w:lvlText w:val="•"/>
      <w:lvlJc w:val="left"/>
      <w:pPr>
        <w:ind w:left="1340" w:hanging="360"/>
      </w:pPr>
      <w:rPr>
        <w:rFonts w:hint="default"/>
        <w:lang w:val="lv-LV" w:eastAsia="en-US" w:bidi="ar-SA"/>
      </w:rPr>
    </w:lvl>
    <w:lvl w:ilvl="4" w:tplc="E326DD10">
      <w:numFmt w:val="bullet"/>
      <w:lvlText w:val="•"/>
      <w:lvlJc w:val="left"/>
      <w:pPr>
        <w:ind w:left="1593" w:hanging="360"/>
      </w:pPr>
      <w:rPr>
        <w:rFonts w:hint="default"/>
        <w:lang w:val="lv-LV" w:eastAsia="en-US" w:bidi="ar-SA"/>
      </w:rPr>
    </w:lvl>
    <w:lvl w:ilvl="5" w:tplc="5C1E4BE6">
      <w:numFmt w:val="bullet"/>
      <w:lvlText w:val="•"/>
      <w:lvlJc w:val="left"/>
      <w:pPr>
        <w:ind w:left="1847" w:hanging="360"/>
      </w:pPr>
      <w:rPr>
        <w:rFonts w:hint="default"/>
        <w:lang w:val="lv-LV" w:eastAsia="en-US" w:bidi="ar-SA"/>
      </w:rPr>
    </w:lvl>
    <w:lvl w:ilvl="6" w:tplc="32960894">
      <w:numFmt w:val="bullet"/>
      <w:lvlText w:val="•"/>
      <w:lvlJc w:val="left"/>
      <w:pPr>
        <w:ind w:left="2100" w:hanging="360"/>
      </w:pPr>
      <w:rPr>
        <w:rFonts w:hint="default"/>
        <w:lang w:val="lv-LV" w:eastAsia="en-US" w:bidi="ar-SA"/>
      </w:rPr>
    </w:lvl>
    <w:lvl w:ilvl="7" w:tplc="8AB823C0">
      <w:numFmt w:val="bullet"/>
      <w:lvlText w:val="•"/>
      <w:lvlJc w:val="left"/>
      <w:pPr>
        <w:ind w:left="2353" w:hanging="360"/>
      </w:pPr>
      <w:rPr>
        <w:rFonts w:hint="default"/>
        <w:lang w:val="lv-LV" w:eastAsia="en-US" w:bidi="ar-SA"/>
      </w:rPr>
    </w:lvl>
    <w:lvl w:ilvl="8" w:tplc="0586454C">
      <w:numFmt w:val="bullet"/>
      <w:lvlText w:val="•"/>
      <w:lvlJc w:val="left"/>
      <w:pPr>
        <w:ind w:left="2607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58CE2193"/>
    <w:multiLevelType w:val="hybridMultilevel"/>
    <w:tmpl w:val="5FEC7A20"/>
    <w:lvl w:ilvl="0" w:tplc="92DEB612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673CF3C6">
      <w:numFmt w:val="bullet"/>
      <w:lvlText w:val="•"/>
      <w:lvlJc w:val="left"/>
      <w:pPr>
        <w:ind w:left="1684" w:hanging="360"/>
      </w:pPr>
      <w:rPr>
        <w:rFonts w:hint="default"/>
        <w:lang w:val="lv-LV" w:eastAsia="en-US" w:bidi="ar-SA"/>
      </w:rPr>
    </w:lvl>
    <w:lvl w:ilvl="2" w:tplc="9BE66B2E">
      <w:numFmt w:val="bullet"/>
      <w:lvlText w:val="•"/>
      <w:lvlJc w:val="left"/>
      <w:pPr>
        <w:ind w:left="1988" w:hanging="360"/>
      </w:pPr>
      <w:rPr>
        <w:rFonts w:hint="default"/>
        <w:lang w:val="lv-LV" w:eastAsia="en-US" w:bidi="ar-SA"/>
      </w:rPr>
    </w:lvl>
    <w:lvl w:ilvl="3" w:tplc="255ECEAE">
      <w:numFmt w:val="bullet"/>
      <w:lvlText w:val="•"/>
      <w:lvlJc w:val="left"/>
      <w:pPr>
        <w:ind w:left="2292" w:hanging="360"/>
      </w:pPr>
      <w:rPr>
        <w:rFonts w:hint="default"/>
        <w:lang w:val="lv-LV" w:eastAsia="en-US" w:bidi="ar-SA"/>
      </w:rPr>
    </w:lvl>
    <w:lvl w:ilvl="4" w:tplc="9F90DC98">
      <w:numFmt w:val="bullet"/>
      <w:lvlText w:val="•"/>
      <w:lvlJc w:val="left"/>
      <w:pPr>
        <w:ind w:left="2596" w:hanging="360"/>
      </w:pPr>
      <w:rPr>
        <w:rFonts w:hint="default"/>
        <w:lang w:val="lv-LV" w:eastAsia="en-US" w:bidi="ar-SA"/>
      </w:rPr>
    </w:lvl>
    <w:lvl w:ilvl="5" w:tplc="5DBC675A">
      <w:numFmt w:val="bullet"/>
      <w:lvlText w:val="•"/>
      <w:lvlJc w:val="left"/>
      <w:pPr>
        <w:ind w:left="2901" w:hanging="360"/>
      </w:pPr>
      <w:rPr>
        <w:rFonts w:hint="default"/>
        <w:lang w:val="lv-LV" w:eastAsia="en-US" w:bidi="ar-SA"/>
      </w:rPr>
    </w:lvl>
    <w:lvl w:ilvl="6" w:tplc="4A841EDE">
      <w:numFmt w:val="bullet"/>
      <w:lvlText w:val="•"/>
      <w:lvlJc w:val="left"/>
      <w:pPr>
        <w:ind w:left="3205" w:hanging="360"/>
      </w:pPr>
      <w:rPr>
        <w:rFonts w:hint="default"/>
        <w:lang w:val="lv-LV" w:eastAsia="en-US" w:bidi="ar-SA"/>
      </w:rPr>
    </w:lvl>
    <w:lvl w:ilvl="7" w:tplc="98927D88">
      <w:numFmt w:val="bullet"/>
      <w:lvlText w:val="•"/>
      <w:lvlJc w:val="left"/>
      <w:pPr>
        <w:ind w:left="3509" w:hanging="360"/>
      </w:pPr>
      <w:rPr>
        <w:rFonts w:hint="default"/>
        <w:lang w:val="lv-LV" w:eastAsia="en-US" w:bidi="ar-SA"/>
      </w:rPr>
    </w:lvl>
    <w:lvl w:ilvl="8" w:tplc="5D28293E">
      <w:numFmt w:val="bullet"/>
      <w:lvlText w:val="•"/>
      <w:lvlJc w:val="left"/>
      <w:pPr>
        <w:ind w:left="3813" w:hanging="360"/>
      </w:pPr>
      <w:rPr>
        <w:rFonts w:hint="default"/>
        <w:lang w:val="lv-LV" w:eastAsia="en-US" w:bidi="ar-SA"/>
      </w:rPr>
    </w:lvl>
  </w:abstractNum>
  <w:abstractNum w:abstractNumId="14" w15:restartNumberingAfterBreak="0">
    <w:nsid w:val="59A1481B"/>
    <w:multiLevelType w:val="hybridMultilevel"/>
    <w:tmpl w:val="0BC6E8FC"/>
    <w:lvl w:ilvl="0" w:tplc="9EB06BC8">
      <w:start w:val="1"/>
      <w:numFmt w:val="decimal"/>
      <w:lvlText w:val="%1)"/>
      <w:lvlJc w:val="left"/>
      <w:pPr>
        <w:ind w:left="1020" w:hanging="360"/>
      </w:pPr>
    </w:lvl>
    <w:lvl w:ilvl="1" w:tplc="4EB2719C">
      <w:start w:val="1"/>
      <w:numFmt w:val="decimal"/>
      <w:lvlText w:val="%2)"/>
      <w:lvlJc w:val="left"/>
      <w:pPr>
        <w:ind w:left="1020" w:hanging="360"/>
      </w:pPr>
    </w:lvl>
    <w:lvl w:ilvl="2" w:tplc="EF682A76">
      <w:start w:val="1"/>
      <w:numFmt w:val="decimal"/>
      <w:lvlText w:val="%3)"/>
      <w:lvlJc w:val="left"/>
      <w:pPr>
        <w:ind w:left="1020" w:hanging="360"/>
      </w:pPr>
    </w:lvl>
    <w:lvl w:ilvl="3" w:tplc="72B4FB76">
      <w:start w:val="1"/>
      <w:numFmt w:val="decimal"/>
      <w:lvlText w:val="%4)"/>
      <w:lvlJc w:val="left"/>
      <w:pPr>
        <w:ind w:left="1020" w:hanging="360"/>
      </w:pPr>
    </w:lvl>
    <w:lvl w:ilvl="4" w:tplc="69264D60">
      <w:start w:val="1"/>
      <w:numFmt w:val="decimal"/>
      <w:lvlText w:val="%5)"/>
      <w:lvlJc w:val="left"/>
      <w:pPr>
        <w:ind w:left="1020" w:hanging="360"/>
      </w:pPr>
    </w:lvl>
    <w:lvl w:ilvl="5" w:tplc="D5F0D4EA">
      <w:start w:val="1"/>
      <w:numFmt w:val="decimal"/>
      <w:lvlText w:val="%6)"/>
      <w:lvlJc w:val="left"/>
      <w:pPr>
        <w:ind w:left="1020" w:hanging="360"/>
      </w:pPr>
    </w:lvl>
    <w:lvl w:ilvl="6" w:tplc="9532446A">
      <w:start w:val="1"/>
      <w:numFmt w:val="decimal"/>
      <w:lvlText w:val="%7)"/>
      <w:lvlJc w:val="left"/>
      <w:pPr>
        <w:ind w:left="1020" w:hanging="360"/>
      </w:pPr>
    </w:lvl>
    <w:lvl w:ilvl="7" w:tplc="F2E02F6A">
      <w:start w:val="1"/>
      <w:numFmt w:val="decimal"/>
      <w:lvlText w:val="%8)"/>
      <w:lvlJc w:val="left"/>
      <w:pPr>
        <w:ind w:left="1020" w:hanging="360"/>
      </w:pPr>
    </w:lvl>
    <w:lvl w:ilvl="8" w:tplc="5A002D2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A640528"/>
    <w:multiLevelType w:val="hybridMultilevel"/>
    <w:tmpl w:val="584A6D36"/>
    <w:lvl w:ilvl="0" w:tplc="18142AA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63" w:hanging="360"/>
      </w:pPr>
    </w:lvl>
    <w:lvl w:ilvl="2" w:tplc="0426001B" w:tentative="1">
      <w:start w:val="1"/>
      <w:numFmt w:val="lowerRoman"/>
      <w:lvlText w:val="%3."/>
      <w:lvlJc w:val="right"/>
      <w:pPr>
        <w:ind w:left="1783" w:hanging="180"/>
      </w:pPr>
    </w:lvl>
    <w:lvl w:ilvl="3" w:tplc="0426000F" w:tentative="1">
      <w:start w:val="1"/>
      <w:numFmt w:val="decimal"/>
      <w:lvlText w:val="%4."/>
      <w:lvlJc w:val="left"/>
      <w:pPr>
        <w:ind w:left="2503" w:hanging="360"/>
      </w:pPr>
    </w:lvl>
    <w:lvl w:ilvl="4" w:tplc="04260019" w:tentative="1">
      <w:start w:val="1"/>
      <w:numFmt w:val="lowerLetter"/>
      <w:lvlText w:val="%5."/>
      <w:lvlJc w:val="left"/>
      <w:pPr>
        <w:ind w:left="3223" w:hanging="360"/>
      </w:pPr>
    </w:lvl>
    <w:lvl w:ilvl="5" w:tplc="0426001B" w:tentative="1">
      <w:start w:val="1"/>
      <w:numFmt w:val="lowerRoman"/>
      <w:lvlText w:val="%6."/>
      <w:lvlJc w:val="right"/>
      <w:pPr>
        <w:ind w:left="3943" w:hanging="180"/>
      </w:pPr>
    </w:lvl>
    <w:lvl w:ilvl="6" w:tplc="0426000F" w:tentative="1">
      <w:start w:val="1"/>
      <w:numFmt w:val="decimal"/>
      <w:lvlText w:val="%7."/>
      <w:lvlJc w:val="left"/>
      <w:pPr>
        <w:ind w:left="4663" w:hanging="360"/>
      </w:pPr>
    </w:lvl>
    <w:lvl w:ilvl="7" w:tplc="04260019" w:tentative="1">
      <w:start w:val="1"/>
      <w:numFmt w:val="lowerLetter"/>
      <w:lvlText w:val="%8."/>
      <w:lvlJc w:val="left"/>
      <w:pPr>
        <w:ind w:left="5383" w:hanging="360"/>
      </w:pPr>
    </w:lvl>
    <w:lvl w:ilvl="8" w:tplc="0426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6" w15:restartNumberingAfterBreak="0">
    <w:nsid w:val="61AF4623"/>
    <w:multiLevelType w:val="hybridMultilevel"/>
    <w:tmpl w:val="DA3EFF7E"/>
    <w:lvl w:ilvl="0" w:tplc="4FBC4138">
      <w:start w:val="1"/>
      <w:numFmt w:val="decimal"/>
      <w:lvlText w:val="%1)"/>
      <w:lvlJc w:val="left"/>
      <w:pPr>
        <w:ind w:left="56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85208CD8">
      <w:numFmt w:val="bullet"/>
      <w:lvlText w:val="•"/>
      <w:lvlJc w:val="left"/>
      <w:pPr>
        <w:ind w:left="900" w:hanging="425"/>
      </w:pPr>
      <w:rPr>
        <w:rFonts w:hint="default"/>
        <w:lang w:val="lv-LV" w:eastAsia="en-US" w:bidi="ar-SA"/>
      </w:rPr>
    </w:lvl>
    <w:lvl w:ilvl="2" w:tplc="D8D28D12">
      <w:numFmt w:val="bullet"/>
      <w:lvlText w:val="•"/>
      <w:lvlJc w:val="left"/>
      <w:pPr>
        <w:ind w:left="1240" w:hanging="425"/>
      </w:pPr>
      <w:rPr>
        <w:rFonts w:hint="default"/>
        <w:lang w:val="lv-LV" w:eastAsia="en-US" w:bidi="ar-SA"/>
      </w:rPr>
    </w:lvl>
    <w:lvl w:ilvl="3" w:tplc="6E16A8F4">
      <w:numFmt w:val="bullet"/>
      <w:lvlText w:val="•"/>
      <w:lvlJc w:val="left"/>
      <w:pPr>
        <w:ind w:left="1580" w:hanging="425"/>
      </w:pPr>
      <w:rPr>
        <w:rFonts w:hint="default"/>
        <w:lang w:val="lv-LV" w:eastAsia="en-US" w:bidi="ar-SA"/>
      </w:rPr>
    </w:lvl>
    <w:lvl w:ilvl="4" w:tplc="4D48473E">
      <w:numFmt w:val="bullet"/>
      <w:lvlText w:val="•"/>
      <w:lvlJc w:val="left"/>
      <w:pPr>
        <w:ind w:left="1920" w:hanging="425"/>
      </w:pPr>
      <w:rPr>
        <w:rFonts w:hint="default"/>
        <w:lang w:val="lv-LV" w:eastAsia="en-US" w:bidi="ar-SA"/>
      </w:rPr>
    </w:lvl>
    <w:lvl w:ilvl="5" w:tplc="7E700E66">
      <w:numFmt w:val="bullet"/>
      <w:lvlText w:val="•"/>
      <w:lvlJc w:val="left"/>
      <w:pPr>
        <w:ind w:left="2260" w:hanging="425"/>
      </w:pPr>
      <w:rPr>
        <w:rFonts w:hint="default"/>
        <w:lang w:val="lv-LV" w:eastAsia="en-US" w:bidi="ar-SA"/>
      </w:rPr>
    </w:lvl>
    <w:lvl w:ilvl="6" w:tplc="C1E88308">
      <w:numFmt w:val="bullet"/>
      <w:lvlText w:val="•"/>
      <w:lvlJc w:val="left"/>
      <w:pPr>
        <w:ind w:left="2600" w:hanging="425"/>
      </w:pPr>
      <w:rPr>
        <w:rFonts w:hint="default"/>
        <w:lang w:val="lv-LV" w:eastAsia="en-US" w:bidi="ar-SA"/>
      </w:rPr>
    </w:lvl>
    <w:lvl w:ilvl="7" w:tplc="48204694">
      <w:numFmt w:val="bullet"/>
      <w:lvlText w:val="•"/>
      <w:lvlJc w:val="left"/>
      <w:pPr>
        <w:ind w:left="2940" w:hanging="425"/>
      </w:pPr>
      <w:rPr>
        <w:rFonts w:hint="default"/>
        <w:lang w:val="lv-LV" w:eastAsia="en-US" w:bidi="ar-SA"/>
      </w:rPr>
    </w:lvl>
    <w:lvl w:ilvl="8" w:tplc="E8F48AD8">
      <w:numFmt w:val="bullet"/>
      <w:lvlText w:val="•"/>
      <w:lvlJc w:val="left"/>
      <w:pPr>
        <w:ind w:left="3280" w:hanging="425"/>
      </w:pPr>
      <w:rPr>
        <w:rFonts w:hint="default"/>
        <w:lang w:val="lv-LV" w:eastAsia="en-US" w:bidi="ar-SA"/>
      </w:rPr>
    </w:lvl>
  </w:abstractNum>
  <w:abstractNum w:abstractNumId="17" w15:restartNumberingAfterBreak="0">
    <w:nsid w:val="67137E5D"/>
    <w:multiLevelType w:val="hybridMultilevel"/>
    <w:tmpl w:val="165651A6"/>
    <w:lvl w:ilvl="0" w:tplc="DAC2F114">
      <w:start w:val="1"/>
      <w:numFmt w:val="decimal"/>
      <w:lvlText w:val="%1)"/>
      <w:lvlJc w:val="left"/>
      <w:pPr>
        <w:ind w:left="1020" w:hanging="360"/>
      </w:pPr>
    </w:lvl>
    <w:lvl w:ilvl="1" w:tplc="1FD8F370">
      <w:start w:val="1"/>
      <w:numFmt w:val="decimal"/>
      <w:lvlText w:val="%2)"/>
      <w:lvlJc w:val="left"/>
      <w:pPr>
        <w:ind w:left="1020" w:hanging="360"/>
      </w:pPr>
    </w:lvl>
    <w:lvl w:ilvl="2" w:tplc="C8607E58">
      <w:start w:val="1"/>
      <w:numFmt w:val="decimal"/>
      <w:lvlText w:val="%3)"/>
      <w:lvlJc w:val="left"/>
      <w:pPr>
        <w:ind w:left="1020" w:hanging="360"/>
      </w:pPr>
    </w:lvl>
    <w:lvl w:ilvl="3" w:tplc="59C4085A">
      <w:start w:val="1"/>
      <w:numFmt w:val="decimal"/>
      <w:lvlText w:val="%4)"/>
      <w:lvlJc w:val="left"/>
      <w:pPr>
        <w:ind w:left="1020" w:hanging="360"/>
      </w:pPr>
    </w:lvl>
    <w:lvl w:ilvl="4" w:tplc="D1AA0C24">
      <w:start w:val="1"/>
      <w:numFmt w:val="decimal"/>
      <w:lvlText w:val="%5)"/>
      <w:lvlJc w:val="left"/>
      <w:pPr>
        <w:ind w:left="1020" w:hanging="360"/>
      </w:pPr>
    </w:lvl>
    <w:lvl w:ilvl="5" w:tplc="0FAE07D4">
      <w:start w:val="1"/>
      <w:numFmt w:val="decimal"/>
      <w:lvlText w:val="%6)"/>
      <w:lvlJc w:val="left"/>
      <w:pPr>
        <w:ind w:left="1020" w:hanging="360"/>
      </w:pPr>
    </w:lvl>
    <w:lvl w:ilvl="6" w:tplc="C4D83A30">
      <w:start w:val="1"/>
      <w:numFmt w:val="decimal"/>
      <w:lvlText w:val="%7)"/>
      <w:lvlJc w:val="left"/>
      <w:pPr>
        <w:ind w:left="1020" w:hanging="360"/>
      </w:pPr>
    </w:lvl>
    <w:lvl w:ilvl="7" w:tplc="996A0D30">
      <w:start w:val="1"/>
      <w:numFmt w:val="decimal"/>
      <w:lvlText w:val="%8)"/>
      <w:lvlJc w:val="left"/>
      <w:pPr>
        <w:ind w:left="1020" w:hanging="360"/>
      </w:pPr>
    </w:lvl>
    <w:lvl w:ilvl="8" w:tplc="48F44532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6C246018"/>
    <w:multiLevelType w:val="hybridMultilevel"/>
    <w:tmpl w:val="8D0682A4"/>
    <w:lvl w:ilvl="0" w:tplc="49BE5D02">
      <w:numFmt w:val="bullet"/>
      <w:lvlText w:val=""/>
      <w:lvlJc w:val="left"/>
      <w:pPr>
        <w:ind w:left="14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82D8FDE0">
      <w:numFmt w:val="bullet"/>
      <w:lvlText w:val=""/>
      <w:lvlJc w:val="left"/>
      <w:pPr>
        <w:ind w:left="15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2A6CFB2C">
      <w:numFmt w:val="bullet"/>
      <w:lvlText w:val="•"/>
      <w:lvlJc w:val="left"/>
      <w:pPr>
        <w:ind w:left="1878" w:hanging="360"/>
      </w:pPr>
      <w:rPr>
        <w:rFonts w:hint="default"/>
        <w:lang w:val="lv-LV" w:eastAsia="en-US" w:bidi="ar-SA"/>
      </w:rPr>
    </w:lvl>
    <w:lvl w:ilvl="3" w:tplc="90163D84">
      <w:numFmt w:val="bullet"/>
      <w:lvlText w:val="•"/>
      <w:lvlJc w:val="left"/>
      <w:pPr>
        <w:ind w:left="2196" w:hanging="360"/>
      </w:pPr>
      <w:rPr>
        <w:rFonts w:hint="default"/>
        <w:lang w:val="lv-LV" w:eastAsia="en-US" w:bidi="ar-SA"/>
      </w:rPr>
    </w:lvl>
    <w:lvl w:ilvl="4" w:tplc="39BC2B1E">
      <w:numFmt w:val="bullet"/>
      <w:lvlText w:val="•"/>
      <w:lvlJc w:val="left"/>
      <w:pPr>
        <w:ind w:left="2514" w:hanging="360"/>
      </w:pPr>
      <w:rPr>
        <w:rFonts w:hint="default"/>
        <w:lang w:val="lv-LV" w:eastAsia="en-US" w:bidi="ar-SA"/>
      </w:rPr>
    </w:lvl>
    <w:lvl w:ilvl="5" w:tplc="75B63254">
      <w:numFmt w:val="bullet"/>
      <w:lvlText w:val="•"/>
      <w:lvlJc w:val="left"/>
      <w:pPr>
        <w:ind w:left="2832" w:hanging="360"/>
      </w:pPr>
      <w:rPr>
        <w:rFonts w:hint="default"/>
        <w:lang w:val="lv-LV" w:eastAsia="en-US" w:bidi="ar-SA"/>
      </w:rPr>
    </w:lvl>
    <w:lvl w:ilvl="6" w:tplc="2670DDBC">
      <w:numFmt w:val="bullet"/>
      <w:lvlText w:val="•"/>
      <w:lvlJc w:val="left"/>
      <w:pPr>
        <w:ind w:left="3150" w:hanging="360"/>
      </w:pPr>
      <w:rPr>
        <w:rFonts w:hint="default"/>
        <w:lang w:val="lv-LV" w:eastAsia="en-US" w:bidi="ar-SA"/>
      </w:rPr>
    </w:lvl>
    <w:lvl w:ilvl="7" w:tplc="FB1E74A8">
      <w:numFmt w:val="bullet"/>
      <w:lvlText w:val="•"/>
      <w:lvlJc w:val="left"/>
      <w:pPr>
        <w:ind w:left="3468" w:hanging="360"/>
      </w:pPr>
      <w:rPr>
        <w:rFonts w:hint="default"/>
        <w:lang w:val="lv-LV" w:eastAsia="en-US" w:bidi="ar-SA"/>
      </w:rPr>
    </w:lvl>
    <w:lvl w:ilvl="8" w:tplc="BB1A7714">
      <w:numFmt w:val="bullet"/>
      <w:lvlText w:val="•"/>
      <w:lvlJc w:val="left"/>
      <w:pPr>
        <w:ind w:left="3786" w:hanging="360"/>
      </w:pPr>
      <w:rPr>
        <w:rFonts w:hint="default"/>
        <w:lang w:val="lv-LV" w:eastAsia="en-US" w:bidi="ar-SA"/>
      </w:rPr>
    </w:lvl>
  </w:abstractNum>
  <w:abstractNum w:abstractNumId="19" w15:restartNumberingAfterBreak="0">
    <w:nsid w:val="6E5D41FB"/>
    <w:multiLevelType w:val="hybridMultilevel"/>
    <w:tmpl w:val="C98E0BD2"/>
    <w:lvl w:ilvl="0" w:tplc="06AEAEA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71B73B5C"/>
    <w:multiLevelType w:val="multilevel"/>
    <w:tmpl w:val="EF1A3AC0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6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80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5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923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095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6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39" w:hanging="720"/>
      </w:pPr>
      <w:rPr>
        <w:rFonts w:hint="default"/>
        <w:lang w:val="lv-LV" w:eastAsia="en-US" w:bidi="ar-SA"/>
      </w:rPr>
    </w:lvl>
  </w:abstractNum>
  <w:abstractNum w:abstractNumId="21" w15:restartNumberingAfterBreak="0">
    <w:nsid w:val="7AB30777"/>
    <w:multiLevelType w:val="hybridMultilevel"/>
    <w:tmpl w:val="584A6D36"/>
    <w:lvl w:ilvl="0" w:tplc="18142AA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63" w:hanging="360"/>
      </w:pPr>
    </w:lvl>
    <w:lvl w:ilvl="2" w:tplc="0426001B" w:tentative="1">
      <w:start w:val="1"/>
      <w:numFmt w:val="lowerRoman"/>
      <w:lvlText w:val="%3."/>
      <w:lvlJc w:val="right"/>
      <w:pPr>
        <w:ind w:left="1783" w:hanging="180"/>
      </w:pPr>
    </w:lvl>
    <w:lvl w:ilvl="3" w:tplc="0426000F" w:tentative="1">
      <w:start w:val="1"/>
      <w:numFmt w:val="decimal"/>
      <w:lvlText w:val="%4."/>
      <w:lvlJc w:val="left"/>
      <w:pPr>
        <w:ind w:left="2503" w:hanging="360"/>
      </w:pPr>
    </w:lvl>
    <w:lvl w:ilvl="4" w:tplc="04260019" w:tentative="1">
      <w:start w:val="1"/>
      <w:numFmt w:val="lowerLetter"/>
      <w:lvlText w:val="%5."/>
      <w:lvlJc w:val="left"/>
      <w:pPr>
        <w:ind w:left="3223" w:hanging="360"/>
      </w:pPr>
    </w:lvl>
    <w:lvl w:ilvl="5" w:tplc="0426001B" w:tentative="1">
      <w:start w:val="1"/>
      <w:numFmt w:val="lowerRoman"/>
      <w:lvlText w:val="%6."/>
      <w:lvlJc w:val="right"/>
      <w:pPr>
        <w:ind w:left="3943" w:hanging="180"/>
      </w:pPr>
    </w:lvl>
    <w:lvl w:ilvl="6" w:tplc="0426000F" w:tentative="1">
      <w:start w:val="1"/>
      <w:numFmt w:val="decimal"/>
      <w:lvlText w:val="%7."/>
      <w:lvlJc w:val="left"/>
      <w:pPr>
        <w:ind w:left="4663" w:hanging="360"/>
      </w:pPr>
    </w:lvl>
    <w:lvl w:ilvl="7" w:tplc="04260019" w:tentative="1">
      <w:start w:val="1"/>
      <w:numFmt w:val="lowerLetter"/>
      <w:lvlText w:val="%8."/>
      <w:lvlJc w:val="left"/>
      <w:pPr>
        <w:ind w:left="5383" w:hanging="360"/>
      </w:pPr>
    </w:lvl>
    <w:lvl w:ilvl="8" w:tplc="0426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8"/>
  </w:num>
  <w:num w:numId="9">
    <w:abstractNumId w:val="13"/>
  </w:num>
  <w:num w:numId="10">
    <w:abstractNumId w:val="11"/>
  </w:num>
  <w:num w:numId="11">
    <w:abstractNumId w:val="10"/>
  </w:num>
  <w:num w:numId="12">
    <w:abstractNumId w:val="9"/>
  </w:num>
  <w:num w:numId="13">
    <w:abstractNumId w:val="20"/>
  </w:num>
  <w:num w:numId="14">
    <w:abstractNumId w:val="0"/>
  </w:num>
  <w:num w:numId="15">
    <w:abstractNumId w:val="19"/>
  </w:num>
  <w:num w:numId="16">
    <w:abstractNumId w:val="4"/>
  </w:num>
  <w:num w:numId="17">
    <w:abstractNumId w:val="15"/>
  </w:num>
  <w:num w:numId="18">
    <w:abstractNumId w:val="5"/>
  </w:num>
  <w:num w:numId="19">
    <w:abstractNumId w:val="17"/>
  </w:num>
  <w:num w:numId="20">
    <w:abstractNumId w:val="14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E5"/>
    <w:rsid w:val="00011948"/>
    <w:rsid w:val="00011D74"/>
    <w:rsid w:val="0001602A"/>
    <w:rsid w:val="00022EF2"/>
    <w:rsid w:val="000251E6"/>
    <w:rsid w:val="0002535E"/>
    <w:rsid w:val="000355C4"/>
    <w:rsid w:val="00035EA3"/>
    <w:rsid w:val="00042191"/>
    <w:rsid w:val="000437A3"/>
    <w:rsid w:val="00052B1D"/>
    <w:rsid w:val="000636FE"/>
    <w:rsid w:val="0007345D"/>
    <w:rsid w:val="0007581D"/>
    <w:rsid w:val="000762E3"/>
    <w:rsid w:val="00080FFF"/>
    <w:rsid w:val="00087BA2"/>
    <w:rsid w:val="00090578"/>
    <w:rsid w:val="000A0D40"/>
    <w:rsid w:val="000A20CC"/>
    <w:rsid w:val="000A5B6F"/>
    <w:rsid w:val="000A664A"/>
    <w:rsid w:val="000B5D2B"/>
    <w:rsid w:val="000B67F0"/>
    <w:rsid w:val="000B74A6"/>
    <w:rsid w:val="000C1438"/>
    <w:rsid w:val="000C5C0B"/>
    <w:rsid w:val="000D2A46"/>
    <w:rsid w:val="000D6280"/>
    <w:rsid w:val="000E355C"/>
    <w:rsid w:val="000E4F13"/>
    <w:rsid w:val="000E5DBF"/>
    <w:rsid w:val="000F38FF"/>
    <w:rsid w:val="000F40E5"/>
    <w:rsid w:val="001069ED"/>
    <w:rsid w:val="0011061B"/>
    <w:rsid w:val="001118F1"/>
    <w:rsid w:val="0011343A"/>
    <w:rsid w:val="00122484"/>
    <w:rsid w:val="00130059"/>
    <w:rsid w:val="00131C17"/>
    <w:rsid w:val="00147C45"/>
    <w:rsid w:val="001513D9"/>
    <w:rsid w:val="00151B98"/>
    <w:rsid w:val="001654CF"/>
    <w:rsid w:val="001658AA"/>
    <w:rsid w:val="00167DD7"/>
    <w:rsid w:val="00174228"/>
    <w:rsid w:val="0017651A"/>
    <w:rsid w:val="001801A3"/>
    <w:rsid w:val="00193F47"/>
    <w:rsid w:val="001948F3"/>
    <w:rsid w:val="00196AD4"/>
    <w:rsid w:val="00197F2E"/>
    <w:rsid w:val="001A4A8B"/>
    <w:rsid w:val="001A669C"/>
    <w:rsid w:val="001B2046"/>
    <w:rsid w:val="001B280D"/>
    <w:rsid w:val="001D285E"/>
    <w:rsid w:val="001E17C8"/>
    <w:rsid w:val="001E7C2A"/>
    <w:rsid w:val="001F33C0"/>
    <w:rsid w:val="001F69C0"/>
    <w:rsid w:val="002039BB"/>
    <w:rsid w:val="00207133"/>
    <w:rsid w:val="00207A70"/>
    <w:rsid w:val="00212D01"/>
    <w:rsid w:val="00213A51"/>
    <w:rsid w:val="00214F97"/>
    <w:rsid w:val="0022176F"/>
    <w:rsid w:val="002236F9"/>
    <w:rsid w:val="00223CFD"/>
    <w:rsid w:val="002303A8"/>
    <w:rsid w:val="002406EF"/>
    <w:rsid w:val="00255D7C"/>
    <w:rsid w:val="00256829"/>
    <w:rsid w:val="0025797F"/>
    <w:rsid w:val="0026170B"/>
    <w:rsid w:val="00264F9E"/>
    <w:rsid w:val="00265AFA"/>
    <w:rsid w:val="002674EF"/>
    <w:rsid w:val="0027397A"/>
    <w:rsid w:val="00274173"/>
    <w:rsid w:val="00274C75"/>
    <w:rsid w:val="002800C3"/>
    <w:rsid w:val="00283D9F"/>
    <w:rsid w:val="0028557B"/>
    <w:rsid w:val="00290222"/>
    <w:rsid w:val="002937CD"/>
    <w:rsid w:val="002A39C5"/>
    <w:rsid w:val="002A680A"/>
    <w:rsid w:val="002B2231"/>
    <w:rsid w:val="002C2720"/>
    <w:rsid w:val="002C495E"/>
    <w:rsid w:val="002C5819"/>
    <w:rsid w:val="002C660A"/>
    <w:rsid w:val="002C76E3"/>
    <w:rsid w:val="002D106B"/>
    <w:rsid w:val="002D4A57"/>
    <w:rsid w:val="002D6030"/>
    <w:rsid w:val="002D70A7"/>
    <w:rsid w:val="002E2195"/>
    <w:rsid w:val="002E32FB"/>
    <w:rsid w:val="002E37CE"/>
    <w:rsid w:val="002E37D0"/>
    <w:rsid w:val="002E3A8F"/>
    <w:rsid w:val="002E3CF2"/>
    <w:rsid w:val="002E5BF1"/>
    <w:rsid w:val="002F5950"/>
    <w:rsid w:val="003011C0"/>
    <w:rsid w:val="00302606"/>
    <w:rsid w:val="00304BE1"/>
    <w:rsid w:val="00315794"/>
    <w:rsid w:val="0032601A"/>
    <w:rsid w:val="00330679"/>
    <w:rsid w:val="00335ADD"/>
    <w:rsid w:val="003379F3"/>
    <w:rsid w:val="00346AD0"/>
    <w:rsid w:val="00347B29"/>
    <w:rsid w:val="0035014C"/>
    <w:rsid w:val="00351449"/>
    <w:rsid w:val="00351B38"/>
    <w:rsid w:val="0036038F"/>
    <w:rsid w:val="0036211A"/>
    <w:rsid w:val="003666DE"/>
    <w:rsid w:val="00371E40"/>
    <w:rsid w:val="003777DF"/>
    <w:rsid w:val="00381A0C"/>
    <w:rsid w:val="003832BA"/>
    <w:rsid w:val="00386468"/>
    <w:rsid w:val="0038792A"/>
    <w:rsid w:val="00391495"/>
    <w:rsid w:val="00394557"/>
    <w:rsid w:val="00397E70"/>
    <w:rsid w:val="003A0E18"/>
    <w:rsid w:val="003A1914"/>
    <w:rsid w:val="003A1C2A"/>
    <w:rsid w:val="003B09C8"/>
    <w:rsid w:val="003B2EAB"/>
    <w:rsid w:val="003B7550"/>
    <w:rsid w:val="003B7FD1"/>
    <w:rsid w:val="003C23DB"/>
    <w:rsid w:val="003C3197"/>
    <w:rsid w:val="003C64F0"/>
    <w:rsid w:val="003D0ABC"/>
    <w:rsid w:val="003E6BC7"/>
    <w:rsid w:val="003F138C"/>
    <w:rsid w:val="003F1FED"/>
    <w:rsid w:val="003F40D1"/>
    <w:rsid w:val="003F56B0"/>
    <w:rsid w:val="00402395"/>
    <w:rsid w:val="00403F7F"/>
    <w:rsid w:val="0040468B"/>
    <w:rsid w:val="00406BCF"/>
    <w:rsid w:val="0040770D"/>
    <w:rsid w:val="00411AED"/>
    <w:rsid w:val="00412618"/>
    <w:rsid w:val="00412CA5"/>
    <w:rsid w:val="00414140"/>
    <w:rsid w:val="004171C6"/>
    <w:rsid w:val="0041B6D6"/>
    <w:rsid w:val="00423CE0"/>
    <w:rsid w:val="00436B3F"/>
    <w:rsid w:val="0045571F"/>
    <w:rsid w:val="004606FB"/>
    <w:rsid w:val="00461565"/>
    <w:rsid w:val="00467FED"/>
    <w:rsid w:val="004705CF"/>
    <w:rsid w:val="00471391"/>
    <w:rsid w:val="00476354"/>
    <w:rsid w:val="0048407A"/>
    <w:rsid w:val="00486C71"/>
    <w:rsid w:val="00487650"/>
    <w:rsid w:val="00487A6E"/>
    <w:rsid w:val="00490B69"/>
    <w:rsid w:val="00491EE6"/>
    <w:rsid w:val="004938BF"/>
    <w:rsid w:val="00493CC1"/>
    <w:rsid w:val="00495F39"/>
    <w:rsid w:val="004A763C"/>
    <w:rsid w:val="004B0902"/>
    <w:rsid w:val="004B3102"/>
    <w:rsid w:val="004B526D"/>
    <w:rsid w:val="004B64FD"/>
    <w:rsid w:val="004C0909"/>
    <w:rsid w:val="004C6911"/>
    <w:rsid w:val="004D09B5"/>
    <w:rsid w:val="004D69F7"/>
    <w:rsid w:val="004E37FF"/>
    <w:rsid w:val="004E4AF4"/>
    <w:rsid w:val="004E60C9"/>
    <w:rsid w:val="004E735E"/>
    <w:rsid w:val="004F7173"/>
    <w:rsid w:val="005012A0"/>
    <w:rsid w:val="00505FCC"/>
    <w:rsid w:val="00506C18"/>
    <w:rsid w:val="00507A8C"/>
    <w:rsid w:val="0051058B"/>
    <w:rsid w:val="005113DA"/>
    <w:rsid w:val="00520ABA"/>
    <w:rsid w:val="00521CF1"/>
    <w:rsid w:val="00523EB3"/>
    <w:rsid w:val="005257BE"/>
    <w:rsid w:val="00525C34"/>
    <w:rsid w:val="00533525"/>
    <w:rsid w:val="00533B55"/>
    <w:rsid w:val="0053766B"/>
    <w:rsid w:val="00540B18"/>
    <w:rsid w:val="005467FD"/>
    <w:rsid w:val="00550517"/>
    <w:rsid w:val="00551C6F"/>
    <w:rsid w:val="00557DB3"/>
    <w:rsid w:val="00574BDA"/>
    <w:rsid w:val="005776D6"/>
    <w:rsid w:val="005974EC"/>
    <w:rsid w:val="005A5974"/>
    <w:rsid w:val="005B0B17"/>
    <w:rsid w:val="005B12FC"/>
    <w:rsid w:val="005B1D29"/>
    <w:rsid w:val="005B2A53"/>
    <w:rsid w:val="005B35A8"/>
    <w:rsid w:val="005B5A08"/>
    <w:rsid w:val="005B6348"/>
    <w:rsid w:val="005B6650"/>
    <w:rsid w:val="005C37C2"/>
    <w:rsid w:val="005C52D8"/>
    <w:rsid w:val="005C669C"/>
    <w:rsid w:val="005C66B4"/>
    <w:rsid w:val="005E31A3"/>
    <w:rsid w:val="005E3D44"/>
    <w:rsid w:val="005F200A"/>
    <w:rsid w:val="005F2347"/>
    <w:rsid w:val="005F3865"/>
    <w:rsid w:val="00614426"/>
    <w:rsid w:val="0061584F"/>
    <w:rsid w:val="006206B1"/>
    <w:rsid w:val="0062143F"/>
    <w:rsid w:val="00624196"/>
    <w:rsid w:val="00626C70"/>
    <w:rsid w:val="006335AC"/>
    <w:rsid w:val="00634BED"/>
    <w:rsid w:val="00635444"/>
    <w:rsid w:val="006402CD"/>
    <w:rsid w:val="00646084"/>
    <w:rsid w:val="00646614"/>
    <w:rsid w:val="00654294"/>
    <w:rsid w:val="00663C2F"/>
    <w:rsid w:val="00665499"/>
    <w:rsid w:val="00672448"/>
    <w:rsid w:val="006731CF"/>
    <w:rsid w:val="00677758"/>
    <w:rsid w:val="00683A1B"/>
    <w:rsid w:val="006867A0"/>
    <w:rsid w:val="0069426C"/>
    <w:rsid w:val="006A0482"/>
    <w:rsid w:val="006A3A8E"/>
    <w:rsid w:val="006A4284"/>
    <w:rsid w:val="006B2411"/>
    <w:rsid w:val="006B48A3"/>
    <w:rsid w:val="006C036B"/>
    <w:rsid w:val="006C3F88"/>
    <w:rsid w:val="006C5F4B"/>
    <w:rsid w:val="006C6DCC"/>
    <w:rsid w:val="006D08CB"/>
    <w:rsid w:val="006D4EE4"/>
    <w:rsid w:val="006D5957"/>
    <w:rsid w:val="006D6E70"/>
    <w:rsid w:val="006E6A70"/>
    <w:rsid w:val="006F0219"/>
    <w:rsid w:val="006F0F2F"/>
    <w:rsid w:val="006F1F8F"/>
    <w:rsid w:val="006F296F"/>
    <w:rsid w:val="006F5346"/>
    <w:rsid w:val="006F6E0F"/>
    <w:rsid w:val="00705566"/>
    <w:rsid w:val="007101A6"/>
    <w:rsid w:val="00717057"/>
    <w:rsid w:val="00736505"/>
    <w:rsid w:val="007417FA"/>
    <w:rsid w:val="00755EAB"/>
    <w:rsid w:val="0076270A"/>
    <w:rsid w:val="00770CA8"/>
    <w:rsid w:val="00773482"/>
    <w:rsid w:val="00787075"/>
    <w:rsid w:val="007905DB"/>
    <w:rsid w:val="007A08ED"/>
    <w:rsid w:val="007B0F65"/>
    <w:rsid w:val="007B2841"/>
    <w:rsid w:val="007B77CB"/>
    <w:rsid w:val="007C2262"/>
    <w:rsid w:val="007C5DE5"/>
    <w:rsid w:val="007D1C7A"/>
    <w:rsid w:val="007D2EBD"/>
    <w:rsid w:val="007D75D7"/>
    <w:rsid w:val="007E1B6C"/>
    <w:rsid w:val="007E5AC0"/>
    <w:rsid w:val="007E64C7"/>
    <w:rsid w:val="007F68FC"/>
    <w:rsid w:val="007F77D9"/>
    <w:rsid w:val="008052B7"/>
    <w:rsid w:val="00812963"/>
    <w:rsid w:val="00823CB7"/>
    <w:rsid w:val="00824388"/>
    <w:rsid w:val="008431D8"/>
    <w:rsid w:val="0084429B"/>
    <w:rsid w:val="008460E4"/>
    <w:rsid w:val="008570AB"/>
    <w:rsid w:val="0086074F"/>
    <w:rsid w:val="00860F4D"/>
    <w:rsid w:val="00861460"/>
    <w:rsid w:val="008653BC"/>
    <w:rsid w:val="00877812"/>
    <w:rsid w:val="00883F8F"/>
    <w:rsid w:val="00892443"/>
    <w:rsid w:val="008A0FF0"/>
    <w:rsid w:val="008A5F6B"/>
    <w:rsid w:val="008B2278"/>
    <w:rsid w:val="008B2F85"/>
    <w:rsid w:val="008B4EF1"/>
    <w:rsid w:val="008B52D9"/>
    <w:rsid w:val="008B71E5"/>
    <w:rsid w:val="008D190D"/>
    <w:rsid w:val="008F1049"/>
    <w:rsid w:val="008F4407"/>
    <w:rsid w:val="008F64C9"/>
    <w:rsid w:val="00911E6B"/>
    <w:rsid w:val="00914149"/>
    <w:rsid w:val="009151F5"/>
    <w:rsid w:val="00921E6F"/>
    <w:rsid w:val="00925596"/>
    <w:rsid w:val="00930AB4"/>
    <w:rsid w:val="00942E81"/>
    <w:rsid w:val="00946E92"/>
    <w:rsid w:val="00947B6F"/>
    <w:rsid w:val="00947D81"/>
    <w:rsid w:val="00960D19"/>
    <w:rsid w:val="00961944"/>
    <w:rsid w:val="009631CA"/>
    <w:rsid w:val="00963ED0"/>
    <w:rsid w:val="00966D6A"/>
    <w:rsid w:val="0097027D"/>
    <w:rsid w:val="0097087A"/>
    <w:rsid w:val="00970FA7"/>
    <w:rsid w:val="009807A9"/>
    <w:rsid w:val="00981944"/>
    <w:rsid w:val="00984A0A"/>
    <w:rsid w:val="009861F1"/>
    <w:rsid w:val="00991DA4"/>
    <w:rsid w:val="00993F77"/>
    <w:rsid w:val="00997049"/>
    <w:rsid w:val="009A29B2"/>
    <w:rsid w:val="009B0073"/>
    <w:rsid w:val="009B2CBF"/>
    <w:rsid w:val="009C1307"/>
    <w:rsid w:val="009C3BCD"/>
    <w:rsid w:val="009D179C"/>
    <w:rsid w:val="009D2731"/>
    <w:rsid w:val="009E2A0E"/>
    <w:rsid w:val="009E4338"/>
    <w:rsid w:val="009E594C"/>
    <w:rsid w:val="009F1A1C"/>
    <w:rsid w:val="009F25CB"/>
    <w:rsid w:val="009F2A67"/>
    <w:rsid w:val="00A0131C"/>
    <w:rsid w:val="00A06C05"/>
    <w:rsid w:val="00A06D4A"/>
    <w:rsid w:val="00A07D70"/>
    <w:rsid w:val="00A12EAA"/>
    <w:rsid w:val="00A14131"/>
    <w:rsid w:val="00A14924"/>
    <w:rsid w:val="00A150AA"/>
    <w:rsid w:val="00A30239"/>
    <w:rsid w:val="00A33C14"/>
    <w:rsid w:val="00A361FE"/>
    <w:rsid w:val="00A47DDE"/>
    <w:rsid w:val="00A50816"/>
    <w:rsid w:val="00A51F83"/>
    <w:rsid w:val="00A55F1C"/>
    <w:rsid w:val="00A561CD"/>
    <w:rsid w:val="00A6134B"/>
    <w:rsid w:val="00A620F0"/>
    <w:rsid w:val="00A6281E"/>
    <w:rsid w:val="00A62A57"/>
    <w:rsid w:val="00A64B3C"/>
    <w:rsid w:val="00A76A47"/>
    <w:rsid w:val="00A8493A"/>
    <w:rsid w:val="00A859EF"/>
    <w:rsid w:val="00A85C11"/>
    <w:rsid w:val="00A923A8"/>
    <w:rsid w:val="00AA0802"/>
    <w:rsid w:val="00AA1708"/>
    <w:rsid w:val="00AB0FE7"/>
    <w:rsid w:val="00AB1036"/>
    <w:rsid w:val="00AB2DB5"/>
    <w:rsid w:val="00AB46B0"/>
    <w:rsid w:val="00AC4699"/>
    <w:rsid w:val="00AC7CF6"/>
    <w:rsid w:val="00AD4776"/>
    <w:rsid w:val="00AD4D87"/>
    <w:rsid w:val="00AD7144"/>
    <w:rsid w:val="00AD7CC1"/>
    <w:rsid w:val="00AE05CE"/>
    <w:rsid w:val="00AE13C3"/>
    <w:rsid w:val="00AE22F3"/>
    <w:rsid w:val="00AE2745"/>
    <w:rsid w:val="00AE2DEB"/>
    <w:rsid w:val="00AE54B5"/>
    <w:rsid w:val="00AE6E36"/>
    <w:rsid w:val="00AF06AC"/>
    <w:rsid w:val="00AF600A"/>
    <w:rsid w:val="00B00122"/>
    <w:rsid w:val="00B00A5B"/>
    <w:rsid w:val="00B03F7E"/>
    <w:rsid w:val="00B147FB"/>
    <w:rsid w:val="00B1524F"/>
    <w:rsid w:val="00B16A2A"/>
    <w:rsid w:val="00B20660"/>
    <w:rsid w:val="00B327B3"/>
    <w:rsid w:val="00B377AA"/>
    <w:rsid w:val="00B437DC"/>
    <w:rsid w:val="00B45EB3"/>
    <w:rsid w:val="00B47F85"/>
    <w:rsid w:val="00B5173C"/>
    <w:rsid w:val="00B52C84"/>
    <w:rsid w:val="00B607E4"/>
    <w:rsid w:val="00B663DD"/>
    <w:rsid w:val="00B71EFF"/>
    <w:rsid w:val="00B7686E"/>
    <w:rsid w:val="00B76A28"/>
    <w:rsid w:val="00B87C01"/>
    <w:rsid w:val="00B9297B"/>
    <w:rsid w:val="00B94B0C"/>
    <w:rsid w:val="00BA22CE"/>
    <w:rsid w:val="00BA2A86"/>
    <w:rsid w:val="00BA5473"/>
    <w:rsid w:val="00BB5AC1"/>
    <w:rsid w:val="00BC40A3"/>
    <w:rsid w:val="00BC508C"/>
    <w:rsid w:val="00BD1385"/>
    <w:rsid w:val="00BD4BFB"/>
    <w:rsid w:val="00BD4E75"/>
    <w:rsid w:val="00BE6ED0"/>
    <w:rsid w:val="00BE6FA3"/>
    <w:rsid w:val="00BF1210"/>
    <w:rsid w:val="00BF144A"/>
    <w:rsid w:val="00BF335E"/>
    <w:rsid w:val="00BF4FBD"/>
    <w:rsid w:val="00BF7D74"/>
    <w:rsid w:val="00C01A01"/>
    <w:rsid w:val="00C04687"/>
    <w:rsid w:val="00C05C1E"/>
    <w:rsid w:val="00C06DEB"/>
    <w:rsid w:val="00C10253"/>
    <w:rsid w:val="00C11428"/>
    <w:rsid w:val="00C1548B"/>
    <w:rsid w:val="00C15692"/>
    <w:rsid w:val="00C21962"/>
    <w:rsid w:val="00C22250"/>
    <w:rsid w:val="00C241BE"/>
    <w:rsid w:val="00C3097E"/>
    <w:rsid w:val="00C34B04"/>
    <w:rsid w:val="00C36612"/>
    <w:rsid w:val="00C37A66"/>
    <w:rsid w:val="00C43041"/>
    <w:rsid w:val="00C43280"/>
    <w:rsid w:val="00C44C22"/>
    <w:rsid w:val="00C4518C"/>
    <w:rsid w:val="00C47634"/>
    <w:rsid w:val="00C56A57"/>
    <w:rsid w:val="00C610B8"/>
    <w:rsid w:val="00C621FD"/>
    <w:rsid w:val="00C718AF"/>
    <w:rsid w:val="00C7487D"/>
    <w:rsid w:val="00C81F2C"/>
    <w:rsid w:val="00C84885"/>
    <w:rsid w:val="00C860C4"/>
    <w:rsid w:val="00C93354"/>
    <w:rsid w:val="00C97699"/>
    <w:rsid w:val="00CB35E3"/>
    <w:rsid w:val="00CC3C2E"/>
    <w:rsid w:val="00CE03F3"/>
    <w:rsid w:val="00CF0B9A"/>
    <w:rsid w:val="00CF28B8"/>
    <w:rsid w:val="00CF7017"/>
    <w:rsid w:val="00CF7026"/>
    <w:rsid w:val="00D0793A"/>
    <w:rsid w:val="00D11C7C"/>
    <w:rsid w:val="00D12545"/>
    <w:rsid w:val="00D138D8"/>
    <w:rsid w:val="00D14A3F"/>
    <w:rsid w:val="00D14DB0"/>
    <w:rsid w:val="00D15B19"/>
    <w:rsid w:val="00D17C05"/>
    <w:rsid w:val="00D42A2E"/>
    <w:rsid w:val="00D4388C"/>
    <w:rsid w:val="00D4390C"/>
    <w:rsid w:val="00D46DCA"/>
    <w:rsid w:val="00D50485"/>
    <w:rsid w:val="00D62B0B"/>
    <w:rsid w:val="00D635AB"/>
    <w:rsid w:val="00D715CC"/>
    <w:rsid w:val="00D71F5D"/>
    <w:rsid w:val="00D73DD3"/>
    <w:rsid w:val="00D75951"/>
    <w:rsid w:val="00D77372"/>
    <w:rsid w:val="00D80166"/>
    <w:rsid w:val="00D83C11"/>
    <w:rsid w:val="00D92E93"/>
    <w:rsid w:val="00D97090"/>
    <w:rsid w:val="00DA595E"/>
    <w:rsid w:val="00DB4491"/>
    <w:rsid w:val="00DB5DD1"/>
    <w:rsid w:val="00DC74E2"/>
    <w:rsid w:val="00DD1284"/>
    <w:rsid w:val="00DD200C"/>
    <w:rsid w:val="00DD2999"/>
    <w:rsid w:val="00DD2FC9"/>
    <w:rsid w:val="00DD48AC"/>
    <w:rsid w:val="00DD6F38"/>
    <w:rsid w:val="00DD732D"/>
    <w:rsid w:val="00DD77D7"/>
    <w:rsid w:val="00DE280D"/>
    <w:rsid w:val="00DE35BA"/>
    <w:rsid w:val="00DE4357"/>
    <w:rsid w:val="00DE6F0E"/>
    <w:rsid w:val="00DF110E"/>
    <w:rsid w:val="00DF1CE5"/>
    <w:rsid w:val="00DF2F89"/>
    <w:rsid w:val="00DF48F6"/>
    <w:rsid w:val="00DF71D9"/>
    <w:rsid w:val="00DF7DB3"/>
    <w:rsid w:val="00E018CB"/>
    <w:rsid w:val="00E0587A"/>
    <w:rsid w:val="00E1114D"/>
    <w:rsid w:val="00E11F7D"/>
    <w:rsid w:val="00E20C58"/>
    <w:rsid w:val="00E24B54"/>
    <w:rsid w:val="00E26654"/>
    <w:rsid w:val="00E325EA"/>
    <w:rsid w:val="00E36258"/>
    <w:rsid w:val="00E4385E"/>
    <w:rsid w:val="00E44D40"/>
    <w:rsid w:val="00E45544"/>
    <w:rsid w:val="00E47776"/>
    <w:rsid w:val="00E60744"/>
    <w:rsid w:val="00E60C9E"/>
    <w:rsid w:val="00E67BC2"/>
    <w:rsid w:val="00E7002D"/>
    <w:rsid w:val="00E71A6C"/>
    <w:rsid w:val="00E7207E"/>
    <w:rsid w:val="00E7251A"/>
    <w:rsid w:val="00E77796"/>
    <w:rsid w:val="00E82109"/>
    <w:rsid w:val="00E96543"/>
    <w:rsid w:val="00EB03D3"/>
    <w:rsid w:val="00EB0DFE"/>
    <w:rsid w:val="00EB2657"/>
    <w:rsid w:val="00EB450C"/>
    <w:rsid w:val="00EB6831"/>
    <w:rsid w:val="00EB769D"/>
    <w:rsid w:val="00ED1181"/>
    <w:rsid w:val="00ED25D1"/>
    <w:rsid w:val="00ED46AC"/>
    <w:rsid w:val="00EE1294"/>
    <w:rsid w:val="00EE2A9E"/>
    <w:rsid w:val="00EE3FA5"/>
    <w:rsid w:val="00EE47BA"/>
    <w:rsid w:val="00EE4D2F"/>
    <w:rsid w:val="00EE756B"/>
    <w:rsid w:val="00F03FD5"/>
    <w:rsid w:val="00F05954"/>
    <w:rsid w:val="00F2055C"/>
    <w:rsid w:val="00F23922"/>
    <w:rsid w:val="00F3793B"/>
    <w:rsid w:val="00F41446"/>
    <w:rsid w:val="00F44616"/>
    <w:rsid w:val="00F44ABB"/>
    <w:rsid w:val="00F5080F"/>
    <w:rsid w:val="00F534EC"/>
    <w:rsid w:val="00F55357"/>
    <w:rsid w:val="00F5552F"/>
    <w:rsid w:val="00F62C4F"/>
    <w:rsid w:val="00F76A6A"/>
    <w:rsid w:val="00F8250A"/>
    <w:rsid w:val="00F837F0"/>
    <w:rsid w:val="00F86086"/>
    <w:rsid w:val="00F86C0D"/>
    <w:rsid w:val="00F9125B"/>
    <w:rsid w:val="00F96606"/>
    <w:rsid w:val="00F96BC6"/>
    <w:rsid w:val="00F97018"/>
    <w:rsid w:val="00FA1443"/>
    <w:rsid w:val="00FA1F9D"/>
    <w:rsid w:val="00FA290E"/>
    <w:rsid w:val="00FA2B29"/>
    <w:rsid w:val="00FB29CC"/>
    <w:rsid w:val="00FB560B"/>
    <w:rsid w:val="00FB5E89"/>
    <w:rsid w:val="00FC09B3"/>
    <w:rsid w:val="00FC13CF"/>
    <w:rsid w:val="00FD00E6"/>
    <w:rsid w:val="00FE1CC2"/>
    <w:rsid w:val="00FE36D3"/>
    <w:rsid w:val="00FE5403"/>
    <w:rsid w:val="00FE5C72"/>
    <w:rsid w:val="00FF0AC5"/>
    <w:rsid w:val="00FF3AED"/>
    <w:rsid w:val="00FF4A24"/>
    <w:rsid w:val="00FF6245"/>
    <w:rsid w:val="21A6DE28"/>
    <w:rsid w:val="5B4ABA3E"/>
    <w:rsid w:val="70771A2D"/>
    <w:rsid w:val="7C39A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C99F4"/>
  <w15:docId w15:val="{19FC93D2-343A-4FC2-B1A9-78D27135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12248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935" w:hanging="432"/>
      <w:jc w:val="both"/>
    </w:pPr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Kjene">
    <w:name w:val="footer"/>
    <w:basedOn w:val="Parasts"/>
    <w:link w:val="KjeneRakstz"/>
    <w:uiPriority w:val="99"/>
    <w:unhideWhenUsed/>
    <w:rsid w:val="00A76A4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76A47"/>
    <w:rPr>
      <w:rFonts w:ascii="Times New Roman" w:eastAsia="Times New Roman" w:hAnsi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A76A4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76A47"/>
    <w:rPr>
      <w:rFonts w:ascii="Times New Roman" w:eastAsia="Times New Roman" w:hAnsi="Times New Roman" w:cs="Times New Roman"/>
      <w:lang w:val="lv-LV"/>
    </w:rPr>
  </w:style>
  <w:style w:type="character" w:styleId="Hipersaite">
    <w:name w:val="Hyperlink"/>
    <w:basedOn w:val="Noklusjumarindkopasfonts"/>
    <w:uiPriority w:val="99"/>
    <w:unhideWhenUsed/>
    <w:rsid w:val="003F40D1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40D1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200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200A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F200A"/>
    <w:rPr>
      <w:vertAlign w:val="superscript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2248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0C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0C9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0C9E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0C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0C9E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table" w:styleId="Reatabula">
    <w:name w:val="Table Grid"/>
    <w:basedOn w:val="Parastatabula"/>
    <w:uiPriority w:val="39"/>
    <w:rsid w:val="00AA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212D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FF4A24"/>
    <w:rPr>
      <w:i/>
      <w:iCs/>
    </w:rPr>
  </w:style>
  <w:style w:type="character" w:styleId="Izmantotahipersaite">
    <w:name w:val="FollowedHyperlink"/>
    <w:basedOn w:val="Noklusjumarindkopasfonts"/>
    <w:uiPriority w:val="99"/>
    <w:semiHidden/>
    <w:unhideWhenUsed/>
    <w:rsid w:val="007D2EBD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DD2999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907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" TargetMode="External"/><Relationship Id="rId13" Type="http://schemas.openxmlformats.org/officeDocument/2006/relationships/hyperlink" Target="http://www.alga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69907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361431-valdes-un-padomes-loceklu-skaita-un-atalgojuma-noteiksanas-kartiba-publiskas-personas-kapitala-dalu-parvaldisanas-gadijuma" TargetMode="External"/><Relationship Id="rId2" Type="http://schemas.openxmlformats.org/officeDocument/2006/relationships/hyperlink" Target="https://likumi.lv/ta/id/269907-publiskas-personas-kapitala-dalu-un-kapitalsabiedribu-parvaldibas-likums" TargetMode="External"/><Relationship Id="rId1" Type="http://schemas.openxmlformats.org/officeDocument/2006/relationships/hyperlink" Target="https://likumi.lv/ta/id/269907-publiskas-personas-kapitala-dalu-un-kapitalsabiedribu-parvaldibas-likums" TargetMode="External"/><Relationship Id="rId6" Type="http://schemas.openxmlformats.org/officeDocument/2006/relationships/hyperlink" Target="https://www.rtu.lv/lv/universitate/struktura-un-vadiba/kapitalsabiedribas" TargetMode="External"/><Relationship Id="rId5" Type="http://schemas.openxmlformats.org/officeDocument/2006/relationships/hyperlink" Target="http://www.csp.gov.lv" TargetMode="External"/><Relationship Id="rId4" Type="http://schemas.openxmlformats.org/officeDocument/2006/relationships/hyperlink" Target="https://likumi.lv/ta/id/277779-gada-parskatu-un-konsolideto-gada-parskat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B85E-2537-4C9F-B54C-1E5F6E7F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12754</Words>
  <Characters>7271</Characters>
  <Application>Microsoft Office Word</Application>
  <DocSecurity>0</DocSecurity>
  <Lines>60</Lines>
  <Paragraphs>39</Paragraphs>
  <ScaleCrop>false</ScaleCrop>
  <Company/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Valdes un padomes locekļu atlīdzības politika</dc:title>
  <dc:creator>Dace.Sila@vni.lv</dc:creator>
  <cp:keywords>Politika</cp:keywords>
  <cp:lastModifiedBy>Zanda Oša</cp:lastModifiedBy>
  <cp:revision>116</cp:revision>
  <cp:lastPrinted>2025-09-17T08:38:00Z</cp:lastPrinted>
  <dcterms:created xsi:type="dcterms:W3CDTF">2025-09-18T12:24:00Z</dcterms:created>
  <dcterms:modified xsi:type="dcterms:W3CDTF">2025-09-25T09:38:00Z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for Microsoft 365</vt:lpwstr>
  </property>
</Properties>
</file>